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C91F0" w14:textId="22878C7D" w:rsidR="00667BF1" w:rsidRPr="00917D19" w:rsidRDefault="00667BF1" w:rsidP="001F48C8">
      <w:pPr>
        <w:spacing w:after="0" w:line="288" w:lineRule="auto"/>
        <w:ind w:left="284" w:right="43"/>
        <w:jc w:val="center"/>
        <w:rPr>
          <w:rFonts w:ascii="Times New Roman" w:hAnsi="Times New Roman" w:cs="Times New Roman"/>
          <w:bCs/>
          <w:sz w:val="24"/>
          <w:szCs w:val="24"/>
          <w:lang w:val="en-US"/>
        </w:rPr>
      </w:pPr>
    </w:p>
    <w:p w14:paraId="45256B41" w14:textId="47908045"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D95A0E0" w14:textId="404961A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33366D" w14:textId="79BBE4B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8430B24" w14:textId="7F0F2DE1"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600DB9" w14:textId="73FB24C8"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4BEFDCD" w14:textId="2E1B5FBD"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6B34AD53" w14:textId="5EEA36EC"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5A49D99E" w14:textId="5E2E7317"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7021A63" w14:textId="66BB2A6B"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5573EA3" w14:textId="6F0ABF0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0A4FDBF2" w14:textId="34B58963"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336476D4" w14:textId="302F7104"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270F83AA" w14:textId="193AE91A" w:rsidR="00667BF1" w:rsidRPr="00D35058" w:rsidRDefault="00667BF1" w:rsidP="001F48C8">
      <w:pPr>
        <w:spacing w:after="0" w:line="288" w:lineRule="auto"/>
        <w:ind w:left="284" w:right="43"/>
        <w:jc w:val="center"/>
        <w:rPr>
          <w:rFonts w:ascii="Times New Roman" w:hAnsi="Times New Roman" w:cs="Times New Roman"/>
          <w:bCs/>
          <w:sz w:val="24"/>
          <w:szCs w:val="24"/>
        </w:rPr>
      </w:pPr>
    </w:p>
    <w:p w14:paraId="4BE92AF1" w14:textId="77777777" w:rsidR="004E663D" w:rsidRPr="002335C1" w:rsidRDefault="004E663D" w:rsidP="001F48C8">
      <w:pPr>
        <w:spacing w:after="0" w:line="288" w:lineRule="auto"/>
        <w:ind w:right="43"/>
        <w:jc w:val="center"/>
        <w:rPr>
          <w:rFonts w:ascii="Times New Roman" w:hAnsi="Times New Roman" w:cs="Times New Roman"/>
          <w:b/>
          <w:sz w:val="44"/>
          <w:szCs w:val="44"/>
        </w:rPr>
      </w:pPr>
      <w:r w:rsidRPr="002335C1">
        <w:rPr>
          <w:rFonts w:ascii="Times New Roman" w:hAnsi="Times New Roman" w:cs="Times New Roman"/>
          <w:b/>
          <w:sz w:val="44"/>
          <w:szCs w:val="44"/>
        </w:rPr>
        <w:t xml:space="preserve">Μηνιαίο Ενημερωτικό Τεύχος </w:t>
      </w:r>
    </w:p>
    <w:p w14:paraId="49A4D73F" w14:textId="77777777" w:rsidR="004E663D" w:rsidRPr="002335C1" w:rsidRDefault="004E663D" w:rsidP="001F48C8">
      <w:pPr>
        <w:spacing w:after="0" w:line="288" w:lineRule="auto"/>
        <w:ind w:right="43"/>
        <w:jc w:val="center"/>
        <w:rPr>
          <w:rFonts w:ascii="Times New Roman" w:hAnsi="Times New Roman" w:cs="Times New Roman"/>
          <w:b/>
          <w:sz w:val="44"/>
          <w:szCs w:val="44"/>
        </w:rPr>
      </w:pPr>
      <w:r w:rsidRPr="002335C1">
        <w:rPr>
          <w:rFonts w:ascii="Times New Roman" w:hAnsi="Times New Roman" w:cs="Times New Roman"/>
          <w:b/>
          <w:sz w:val="44"/>
          <w:szCs w:val="44"/>
        </w:rPr>
        <w:t>Κεντρικής Ένωσης Επιμελητηρίων Ελλάδος</w:t>
      </w:r>
    </w:p>
    <w:p w14:paraId="303CF88B" w14:textId="77777777" w:rsidR="004E663D" w:rsidRPr="002335C1" w:rsidRDefault="004E663D" w:rsidP="001F48C8">
      <w:pPr>
        <w:pBdr>
          <w:bottom w:val="single" w:sz="6" w:space="1" w:color="auto"/>
        </w:pBdr>
        <w:spacing w:after="0" w:line="288" w:lineRule="auto"/>
        <w:ind w:right="43"/>
        <w:jc w:val="center"/>
        <w:rPr>
          <w:rFonts w:ascii="Times New Roman" w:hAnsi="Times New Roman" w:cs="Times New Roman"/>
          <w:b/>
          <w:sz w:val="24"/>
          <w:szCs w:val="24"/>
        </w:rPr>
      </w:pPr>
    </w:p>
    <w:p w14:paraId="7E69EB4F" w14:textId="77777777" w:rsidR="004E663D" w:rsidRPr="002335C1" w:rsidRDefault="004E663D" w:rsidP="001F48C8">
      <w:pPr>
        <w:spacing w:after="0" w:line="288" w:lineRule="auto"/>
        <w:ind w:right="43"/>
        <w:jc w:val="center"/>
        <w:rPr>
          <w:rFonts w:ascii="Times New Roman" w:hAnsi="Times New Roman" w:cs="Times New Roman"/>
          <w:b/>
          <w:sz w:val="24"/>
          <w:szCs w:val="24"/>
        </w:rPr>
      </w:pPr>
    </w:p>
    <w:p w14:paraId="4580E821" w14:textId="36DB88B4" w:rsidR="004E663D" w:rsidRPr="002335C1" w:rsidRDefault="00A90EE0" w:rsidP="001F48C8">
      <w:pPr>
        <w:spacing w:after="0" w:line="288" w:lineRule="auto"/>
        <w:ind w:right="43"/>
        <w:jc w:val="center"/>
        <w:rPr>
          <w:rFonts w:ascii="Times New Roman" w:hAnsi="Times New Roman" w:cs="Times New Roman"/>
          <w:b/>
          <w:color w:val="000000"/>
          <w:sz w:val="32"/>
          <w:szCs w:val="32"/>
        </w:rPr>
      </w:pPr>
      <w:r>
        <w:rPr>
          <w:rFonts w:ascii="Times New Roman" w:hAnsi="Times New Roman" w:cs="Times New Roman"/>
          <w:b/>
          <w:sz w:val="32"/>
          <w:szCs w:val="32"/>
        </w:rPr>
        <w:t>Μάρτ</w:t>
      </w:r>
      <w:r w:rsidR="00616E34">
        <w:rPr>
          <w:rFonts w:ascii="Times New Roman" w:hAnsi="Times New Roman" w:cs="Times New Roman"/>
          <w:b/>
          <w:sz w:val="32"/>
          <w:szCs w:val="32"/>
        </w:rPr>
        <w:t>ιος</w:t>
      </w:r>
      <w:r w:rsidR="00A12F0B" w:rsidRPr="002335C1">
        <w:rPr>
          <w:rFonts w:ascii="Times New Roman" w:hAnsi="Times New Roman" w:cs="Times New Roman"/>
          <w:b/>
          <w:sz w:val="32"/>
          <w:szCs w:val="32"/>
        </w:rPr>
        <w:t xml:space="preserve"> </w:t>
      </w:r>
      <w:r w:rsidR="004E663D" w:rsidRPr="002335C1">
        <w:rPr>
          <w:rFonts w:ascii="Times New Roman" w:hAnsi="Times New Roman" w:cs="Times New Roman"/>
          <w:b/>
          <w:sz w:val="32"/>
          <w:szCs w:val="32"/>
        </w:rPr>
        <w:t>202</w:t>
      </w:r>
      <w:r w:rsidR="002F6597">
        <w:rPr>
          <w:rFonts w:ascii="Times New Roman" w:hAnsi="Times New Roman" w:cs="Times New Roman"/>
          <w:b/>
          <w:sz w:val="32"/>
          <w:szCs w:val="32"/>
        </w:rPr>
        <w:t>5</w:t>
      </w:r>
    </w:p>
    <w:p w14:paraId="040D43D8" w14:textId="0BF06E31" w:rsidR="00667BF1" w:rsidRPr="002335C1" w:rsidRDefault="00667BF1" w:rsidP="001F48C8">
      <w:pPr>
        <w:spacing w:after="0" w:line="288" w:lineRule="auto"/>
        <w:ind w:left="284" w:right="43"/>
        <w:jc w:val="center"/>
        <w:rPr>
          <w:rFonts w:ascii="Times New Roman" w:hAnsi="Times New Roman" w:cs="Times New Roman"/>
          <w:b/>
          <w:i/>
          <w:iCs/>
          <w:sz w:val="24"/>
          <w:szCs w:val="24"/>
          <w:u w:val="single"/>
        </w:rPr>
      </w:pPr>
    </w:p>
    <w:p w14:paraId="21C01489" w14:textId="60E0913A"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22304686" w14:textId="310E3E19"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0A712080" w14:textId="30F872B1"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4654BFE0" w14:textId="3C51CA78"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28D12C1F" w14:textId="7B966285"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34E9089" w14:textId="080BBA4E"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44F6F058" w14:textId="506F27AD"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351EB2B" w14:textId="08B7A9DD"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08FC4394" w14:textId="50B93265"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6BCF3E48" w14:textId="08953816"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F955512" w14:textId="7EED6C67"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75649597" w14:textId="2ECBAA88"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5659F3CE" w14:textId="53EAFBDA"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78CCC81D" w14:textId="6325EC48"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499CF6F9" w14:textId="25BB8500" w:rsidR="00667BF1" w:rsidRPr="002335C1" w:rsidRDefault="00667BF1" w:rsidP="001F48C8">
      <w:pPr>
        <w:spacing w:after="0" w:line="288" w:lineRule="auto"/>
        <w:ind w:left="284" w:right="43"/>
        <w:jc w:val="center"/>
        <w:rPr>
          <w:rFonts w:ascii="Times New Roman" w:hAnsi="Times New Roman" w:cs="Times New Roman"/>
          <w:bCs/>
          <w:sz w:val="24"/>
          <w:szCs w:val="24"/>
        </w:rPr>
      </w:pPr>
    </w:p>
    <w:p w14:paraId="25EA22F9" w14:textId="42EB1197" w:rsidR="004A6724" w:rsidRPr="002335C1" w:rsidRDefault="004A6724" w:rsidP="001F48C8">
      <w:pPr>
        <w:spacing w:line="288" w:lineRule="auto"/>
        <w:rPr>
          <w:rFonts w:ascii="Times New Roman" w:hAnsi="Times New Roman" w:cs="Times New Roman"/>
          <w:bCs/>
          <w:sz w:val="24"/>
          <w:szCs w:val="24"/>
        </w:rPr>
      </w:pPr>
      <w:r w:rsidRPr="002335C1">
        <w:rPr>
          <w:rFonts w:ascii="Times New Roman" w:hAnsi="Times New Roman" w:cs="Times New Roman"/>
          <w:bCs/>
          <w:sz w:val="24"/>
          <w:szCs w:val="24"/>
        </w:rPr>
        <w:br w:type="page"/>
      </w:r>
    </w:p>
    <w:sdt>
      <w:sdtPr>
        <w:rPr>
          <w:rFonts w:ascii="Times New Roman" w:eastAsia="Arial" w:hAnsi="Times New Roman" w:cs="Times New Roman"/>
          <w:b/>
          <w:bCs/>
          <w:noProof/>
          <w:color w:val="auto"/>
          <w:sz w:val="28"/>
          <w:szCs w:val="28"/>
          <w:lang w:eastAsia="en-US"/>
        </w:rPr>
        <w:id w:val="1559516850"/>
        <w:docPartObj>
          <w:docPartGallery w:val="Table of Contents"/>
          <w:docPartUnique/>
        </w:docPartObj>
      </w:sdtPr>
      <w:sdtEndPr>
        <w:rPr>
          <w:b w:val="0"/>
          <w:sz w:val="24"/>
          <w:szCs w:val="24"/>
        </w:rPr>
      </w:sdtEndPr>
      <w:sdtContent>
        <w:p w14:paraId="4278ED2B" w14:textId="1FDE53AB" w:rsidR="008D455D" w:rsidRPr="00DE7800" w:rsidRDefault="008D455D" w:rsidP="00B434FB">
          <w:pPr>
            <w:pStyle w:val="afd"/>
            <w:spacing w:before="0" w:line="288" w:lineRule="auto"/>
            <w:jc w:val="center"/>
            <w:rPr>
              <w:rFonts w:ascii="Times New Roman" w:hAnsi="Times New Roman" w:cs="Times New Roman"/>
              <w:b/>
              <w:bCs/>
              <w:color w:val="auto"/>
              <w:sz w:val="24"/>
              <w:szCs w:val="24"/>
            </w:rPr>
          </w:pPr>
          <w:r w:rsidRPr="00B434FB">
            <w:rPr>
              <w:rFonts w:ascii="Times New Roman" w:hAnsi="Times New Roman" w:cs="Times New Roman"/>
              <w:b/>
              <w:bCs/>
              <w:color w:val="auto"/>
              <w:sz w:val="24"/>
              <w:szCs w:val="24"/>
            </w:rPr>
            <w:t>Π</w:t>
          </w:r>
          <w:r w:rsidR="002335C1" w:rsidRPr="00B434FB">
            <w:rPr>
              <w:rFonts w:ascii="Times New Roman" w:hAnsi="Times New Roman" w:cs="Times New Roman"/>
              <w:b/>
              <w:bCs/>
              <w:color w:val="auto"/>
              <w:sz w:val="24"/>
              <w:szCs w:val="24"/>
            </w:rPr>
            <w:t>ΙΝΑΚΑΣ ΠΕΡΙΕΧΟΜ</w:t>
          </w:r>
          <w:r w:rsidR="003F4457" w:rsidRPr="00B434FB">
            <w:rPr>
              <w:rFonts w:ascii="Times New Roman" w:hAnsi="Times New Roman" w:cs="Times New Roman"/>
              <w:b/>
              <w:bCs/>
              <w:color w:val="auto"/>
              <w:sz w:val="24"/>
              <w:szCs w:val="24"/>
            </w:rPr>
            <w:t>Ε</w:t>
          </w:r>
          <w:r w:rsidR="002335C1" w:rsidRPr="00B434FB">
            <w:rPr>
              <w:rFonts w:ascii="Times New Roman" w:hAnsi="Times New Roman" w:cs="Times New Roman"/>
              <w:b/>
              <w:bCs/>
              <w:color w:val="auto"/>
              <w:sz w:val="24"/>
              <w:szCs w:val="24"/>
            </w:rPr>
            <w:t>ΝΩΝ</w:t>
          </w:r>
        </w:p>
        <w:p w14:paraId="324A9512" w14:textId="77777777" w:rsidR="002335C1" w:rsidRPr="00285AEC" w:rsidRDefault="002335C1" w:rsidP="002335C1">
          <w:pPr>
            <w:rPr>
              <w:lang w:eastAsia="el-GR"/>
            </w:rPr>
          </w:pPr>
        </w:p>
        <w:p w14:paraId="70869E23" w14:textId="2A8E5D49" w:rsidR="001A681B" w:rsidRDefault="008D455D">
          <w:pPr>
            <w:pStyle w:val="16"/>
            <w:rPr>
              <w:rFonts w:asciiTheme="minorHAnsi" w:eastAsiaTheme="minorEastAsia" w:hAnsiTheme="minorHAnsi" w:cstheme="minorBidi"/>
              <w:b w:val="0"/>
              <w:bCs w:val="0"/>
              <w:kern w:val="2"/>
              <w:lang w:eastAsia="el-GR"/>
              <w14:ligatures w14:val="standardContextual"/>
            </w:rPr>
          </w:pPr>
          <w:r w:rsidRPr="00285AEC">
            <w:fldChar w:fldCharType="begin"/>
          </w:r>
          <w:r w:rsidRPr="00285AEC">
            <w:instrText xml:space="preserve"> TOC \o "1-3" \h \z \u </w:instrText>
          </w:r>
          <w:r w:rsidRPr="00285AEC">
            <w:fldChar w:fldCharType="separate"/>
          </w:r>
          <w:hyperlink w:anchor="_Toc195266118" w:history="1">
            <w:r w:rsidR="001A681B" w:rsidRPr="002928BA">
              <w:rPr>
                <w:rStyle w:val="-"/>
              </w:rPr>
              <w:t>1.</w:t>
            </w:r>
            <w:r w:rsidR="001A681B">
              <w:rPr>
                <w:rFonts w:asciiTheme="minorHAnsi" w:eastAsiaTheme="minorEastAsia" w:hAnsiTheme="minorHAnsi" w:cstheme="minorBidi"/>
                <w:b w:val="0"/>
                <w:bCs w:val="0"/>
                <w:kern w:val="2"/>
                <w:lang w:eastAsia="el-GR"/>
                <w14:ligatures w14:val="standardContextual"/>
              </w:rPr>
              <w:tab/>
            </w:r>
            <w:r w:rsidR="001A681B" w:rsidRPr="002928BA">
              <w:rPr>
                <w:rStyle w:val="-"/>
              </w:rPr>
              <w:t>ΘΕΜΑΤΑ ΑΝΑΠΤΥΞΙΑΚΩΝ – ΧΡΗΜΑΤΟΔΟΤΙΚΩΝ ΠΡΟΓΡΑΜΜΑΤΩΝ</w:t>
            </w:r>
            <w:r w:rsidR="001A681B">
              <w:rPr>
                <w:webHidden/>
              </w:rPr>
              <w:tab/>
            </w:r>
            <w:r w:rsidR="001A681B">
              <w:rPr>
                <w:webHidden/>
              </w:rPr>
              <w:fldChar w:fldCharType="begin"/>
            </w:r>
            <w:r w:rsidR="001A681B">
              <w:rPr>
                <w:webHidden/>
              </w:rPr>
              <w:instrText xml:space="preserve"> PAGEREF _Toc195266118 \h </w:instrText>
            </w:r>
            <w:r w:rsidR="001A681B">
              <w:rPr>
                <w:webHidden/>
              </w:rPr>
            </w:r>
            <w:r w:rsidR="001A681B">
              <w:rPr>
                <w:webHidden/>
              </w:rPr>
              <w:fldChar w:fldCharType="separate"/>
            </w:r>
            <w:r w:rsidR="001A681B">
              <w:rPr>
                <w:webHidden/>
              </w:rPr>
              <w:t>3</w:t>
            </w:r>
            <w:r w:rsidR="001A681B">
              <w:rPr>
                <w:webHidden/>
              </w:rPr>
              <w:fldChar w:fldCharType="end"/>
            </w:r>
          </w:hyperlink>
        </w:p>
        <w:p w14:paraId="776D9F12" w14:textId="2F90A538" w:rsidR="001A681B" w:rsidRPr="001A681B" w:rsidRDefault="001A681B" w:rsidP="001A681B">
          <w:pPr>
            <w:pStyle w:val="26"/>
            <w:rPr>
              <w:rFonts w:asciiTheme="minorHAnsi" w:eastAsiaTheme="minorEastAsia" w:hAnsiTheme="minorHAnsi" w:cstheme="minorBidi"/>
              <w:kern w:val="2"/>
              <w:lang w:eastAsia="el-GR"/>
              <w14:ligatures w14:val="standardContextual"/>
            </w:rPr>
          </w:pPr>
          <w:hyperlink w:anchor="_Toc195266119" w:history="1">
            <w:r w:rsidRPr="001A681B">
              <w:rPr>
                <w:rStyle w:val="-"/>
              </w:rPr>
              <w:t>Α. Επιχειρώ Πράσινα: Νέες Προσκλήσεις Ενισχύσεις Επενδύσεων 50.000.000€ για νησιωτικές περιοχές</w:t>
            </w:r>
            <w:r w:rsidRPr="001A681B">
              <w:rPr>
                <w:webHidden/>
              </w:rPr>
              <w:tab/>
            </w:r>
            <w:r w:rsidRPr="001A681B">
              <w:rPr>
                <w:webHidden/>
              </w:rPr>
              <w:fldChar w:fldCharType="begin"/>
            </w:r>
            <w:r w:rsidRPr="001A681B">
              <w:rPr>
                <w:webHidden/>
              </w:rPr>
              <w:instrText xml:space="preserve"> PAGEREF _Toc195266119 \h </w:instrText>
            </w:r>
            <w:r w:rsidRPr="001A681B">
              <w:rPr>
                <w:webHidden/>
              </w:rPr>
            </w:r>
            <w:r w:rsidRPr="001A681B">
              <w:rPr>
                <w:webHidden/>
              </w:rPr>
              <w:fldChar w:fldCharType="separate"/>
            </w:r>
            <w:r w:rsidRPr="001A681B">
              <w:rPr>
                <w:webHidden/>
              </w:rPr>
              <w:t>3</w:t>
            </w:r>
            <w:r w:rsidRPr="001A681B">
              <w:rPr>
                <w:webHidden/>
              </w:rPr>
              <w:fldChar w:fldCharType="end"/>
            </w:r>
          </w:hyperlink>
        </w:p>
        <w:p w14:paraId="437C6735" w14:textId="1FCAAC5B" w:rsidR="001A681B" w:rsidRPr="001A681B" w:rsidRDefault="001A681B" w:rsidP="001A681B">
          <w:pPr>
            <w:pStyle w:val="26"/>
            <w:rPr>
              <w:rFonts w:asciiTheme="minorHAnsi" w:eastAsiaTheme="minorEastAsia" w:hAnsiTheme="minorHAnsi" w:cstheme="minorBidi"/>
              <w:kern w:val="2"/>
              <w:lang w:eastAsia="el-GR"/>
              <w14:ligatures w14:val="standardContextual"/>
            </w:rPr>
          </w:pPr>
          <w:hyperlink w:anchor="_Toc195266120" w:history="1">
            <w:r w:rsidRPr="001A681B">
              <w:rPr>
                <w:rStyle w:val="-"/>
              </w:rPr>
              <w:t>Β. Νέα Προγράμματα Ενίσχυσης Επιχειρηματικότητας στη Δυτική Μακεδονία Χρηματοδότησης έως το 80% για Υφιστάμενες και Νέες Επιχειρήσεις</w:t>
            </w:r>
            <w:r w:rsidRPr="001A681B">
              <w:rPr>
                <w:webHidden/>
              </w:rPr>
              <w:tab/>
            </w:r>
            <w:r w:rsidRPr="001A681B">
              <w:rPr>
                <w:webHidden/>
              </w:rPr>
              <w:fldChar w:fldCharType="begin"/>
            </w:r>
            <w:r w:rsidRPr="001A681B">
              <w:rPr>
                <w:webHidden/>
              </w:rPr>
              <w:instrText xml:space="preserve"> PAGEREF _Toc195266120 \h </w:instrText>
            </w:r>
            <w:r w:rsidRPr="001A681B">
              <w:rPr>
                <w:webHidden/>
              </w:rPr>
            </w:r>
            <w:r w:rsidRPr="001A681B">
              <w:rPr>
                <w:webHidden/>
              </w:rPr>
              <w:fldChar w:fldCharType="separate"/>
            </w:r>
            <w:r w:rsidRPr="001A681B">
              <w:rPr>
                <w:webHidden/>
              </w:rPr>
              <w:t>7</w:t>
            </w:r>
            <w:r w:rsidRPr="001A681B">
              <w:rPr>
                <w:webHidden/>
              </w:rPr>
              <w:fldChar w:fldCharType="end"/>
            </w:r>
          </w:hyperlink>
        </w:p>
        <w:p w14:paraId="169024DD" w14:textId="4E048D4D" w:rsidR="001A681B" w:rsidRPr="001A681B" w:rsidRDefault="001A681B" w:rsidP="001A681B">
          <w:pPr>
            <w:pStyle w:val="26"/>
            <w:rPr>
              <w:rFonts w:asciiTheme="minorHAnsi" w:eastAsiaTheme="minorEastAsia" w:hAnsiTheme="minorHAnsi" w:cstheme="minorBidi"/>
              <w:kern w:val="2"/>
              <w:lang w:eastAsia="el-GR"/>
              <w14:ligatures w14:val="standardContextual"/>
            </w:rPr>
          </w:pPr>
          <w:hyperlink w:anchor="_Toc195266121" w:history="1">
            <w:r w:rsidRPr="001A681B">
              <w:rPr>
                <w:rStyle w:val="-"/>
              </w:rPr>
              <w:t>Γ. Νέα Χρηματοδοτικά Προγράμματα: Ανανεώσιμες Πηγές Ενέργειας (ΑΠΕ)</w:t>
            </w:r>
            <w:r w:rsidRPr="001A681B">
              <w:rPr>
                <w:webHidden/>
              </w:rPr>
              <w:tab/>
            </w:r>
            <w:r w:rsidRPr="001A681B">
              <w:rPr>
                <w:webHidden/>
              </w:rPr>
              <w:fldChar w:fldCharType="begin"/>
            </w:r>
            <w:r w:rsidRPr="001A681B">
              <w:rPr>
                <w:webHidden/>
              </w:rPr>
              <w:instrText xml:space="preserve"> PAGEREF _Toc195266121 \h </w:instrText>
            </w:r>
            <w:r w:rsidRPr="001A681B">
              <w:rPr>
                <w:webHidden/>
              </w:rPr>
            </w:r>
            <w:r w:rsidRPr="001A681B">
              <w:rPr>
                <w:webHidden/>
              </w:rPr>
              <w:fldChar w:fldCharType="separate"/>
            </w:r>
            <w:r w:rsidRPr="001A681B">
              <w:rPr>
                <w:webHidden/>
              </w:rPr>
              <w:t>11</w:t>
            </w:r>
            <w:r w:rsidRPr="001A681B">
              <w:rPr>
                <w:webHidden/>
              </w:rPr>
              <w:fldChar w:fldCharType="end"/>
            </w:r>
          </w:hyperlink>
        </w:p>
        <w:p w14:paraId="32E2E623" w14:textId="6185C45A" w:rsidR="001A681B" w:rsidRPr="001A681B" w:rsidRDefault="001A681B" w:rsidP="001A681B">
          <w:pPr>
            <w:pStyle w:val="26"/>
            <w:rPr>
              <w:rFonts w:asciiTheme="minorHAnsi" w:eastAsiaTheme="minorEastAsia" w:hAnsiTheme="minorHAnsi" w:cstheme="minorBidi"/>
              <w:kern w:val="2"/>
              <w:lang w:eastAsia="el-GR"/>
              <w14:ligatures w14:val="standardContextual"/>
            </w:rPr>
          </w:pPr>
          <w:hyperlink w:anchor="_Toc195266122" w:history="1">
            <w:r w:rsidRPr="001A681B">
              <w:rPr>
                <w:rStyle w:val="-"/>
              </w:rPr>
              <w:t xml:space="preserve">Δ. Ενημερωτικό Δράσης: </w:t>
            </w:r>
            <w:r w:rsidRPr="001A681B">
              <w:rPr>
                <w:rStyle w:val="-"/>
                <w:lang w:val="en-US"/>
              </w:rPr>
              <w:t>Cash</w:t>
            </w:r>
            <w:r w:rsidRPr="001A681B">
              <w:rPr>
                <w:rStyle w:val="-"/>
              </w:rPr>
              <w:t xml:space="preserve"> </w:t>
            </w:r>
            <w:r w:rsidRPr="001A681B">
              <w:rPr>
                <w:rStyle w:val="-"/>
                <w:lang w:val="en-US"/>
              </w:rPr>
              <w:t>Rebate</w:t>
            </w:r>
            <w:r w:rsidRPr="001A681B">
              <w:rPr>
                <w:rStyle w:val="-"/>
              </w:rPr>
              <w:t xml:space="preserve"> </w:t>
            </w:r>
            <w:r w:rsidRPr="001A681B">
              <w:rPr>
                <w:rStyle w:val="-"/>
                <w:lang w:val="en-US"/>
              </w:rPr>
              <w:t>Greece</w:t>
            </w:r>
            <w:r w:rsidRPr="001A681B">
              <w:rPr>
                <w:rStyle w:val="-"/>
              </w:rPr>
              <w:t xml:space="preserve"> </w:t>
            </w:r>
            <w:r w:rsidRPr="001A681B">
              <w:rPr>
                <w:rStyle w:val="-"/>
                <w:lang w:val="en-US"/>
              </w:rPr>
              <w:t>FTV</w:t>
            </w:r>
            <w:r w:rsidRPr="001A681B">
              <w:rPr>
                <w:rStyle w:val="-"/>
              </w:rPr>
              <w:t>-Δράση Β’ μικρομεσαίες επιχειρήσεις (ΜΜΕ)</w:t>
            </w:r>
            <w:r w:rsidRPr="001A681B">
              <w:rPr>
                <w:webHidden/>
              </w:rPr>
              <w:tab/>
            </w:r>
            <w:r w:rsidRPr="001A681B">
              <w:rPr>
                <w:webHidden/>
              </w:rPr>
              <w:fldChar w:fldCharType="begin"/>
            </w:r>
            <w:r w:rsidRPr="001A681B">
              <w:rPr>
                <w:webHidden/>
              </w:rPr>
              <w:instrText xml:space="preserve"> PAGEREF _Toc195266122 \h </w:instrText>
            </w:r>
            <w:r w:rsidRPr="001A681B">
              <w:rPr>
                <w:webHidden/>
              </w:rPr>
            </w:r>
            <w:r w:rsidRPr="001A681B">
              <w:rPr>
                <w:webHidden/>
              </w:rPr>
              <w:fldChar w:fldCharType="separate"/>
            </w:r>
            <w:r w:rsidRPr="001A681B">
              <w:rPr>
                <w:webHidden/>
              </w:rPr>
              <w:t>17</w:t>
            </w:r>
            <w:r w:rsidRPr="001A681B">
              <w:rPr>
                <w:webHidden/>
              </w:rPr>
              <w:fldChar w:fldCharType="end"/>
            </w:r>
          </w:hyperlink>
        </w:p>
        <w:p w14:paraId="45A39ADD" w14:textId="48789345" w:rsidR="001A681B" w:rsidRPr="001A681B" w:rsidRDefault="001A681B" w:rsidP="001A681B">
          <w:pPr>
            <w:pStyle w:val="26"/>
            <w:rPr>
              <w:rFonts w:asciiTheme="minorHAnsi" w:eastAsiaTheme="minorEastAsia" w:hAnsiTheme="minorHAnsi" w:cstheme="minorBidi"/>
              <w:kern w:val="2"/>
              <w:lang w:eastAsia="el-GR"/>
              <w14:ligatures w14:val="standardContextual"/>
            </w:rPr>
          </w:pPr>
          <w:hyperlink w:anchor="_Toc195266123" w:history="1">
            <w:r w:rsidRPr="001A681B">
              <w:rPr>
                <w:rStyle w:val="-"/>
              </w:rPr>
              <w:t>Ε. Παράταση Υποβολής Αιτήσεων σε Πρόγραμμα Ενεργειακής Αναβάθμισης - Συστήματα Αποθήκευση στις επιχειρήσεις</w:t>
            </w:r>
            <w:r w:rsidRPr="001A681B">
              <w:rPr>
                <w:webHidden/>
              </w:rPr>
              <w:tab/>
            </w:r>
            <w:r w:rsidRPr="001A681B">
              <w:rPr>
                <w:webHidden/>
              </w:rPr>
              <w:fldChar w:fldCharType="begin"/>
            </w:r>
            <w:r w:rsidRPr="001A681B">
              <w:rPr>
                <w:webHidden/>
              </w:rPr>
              <w:instrText xml:space="preserve"> PAGEREF _Toc195266123 \h </w:instrText>
            </w:r>
            <w:r w:rsidRPr="001A681B">
              <w:rPr>
                <w:webHidden/>
              </w:rPr>
            </w:r>
            <w:r w:rsidRPr="001A681B">
              <w:rPr>
                <w:webHidden/>
              </w:rPr>
              <w:fldChar w:fldCharType="separate"/>
            </w:r>
            <w:r w:rsidRPr="001A681B">
              <w:rPr>
                <w:webHidden/>
              </w:rPr>
              <w:t>24</w:t>
            </w:r>
            <w:r w:rsidRPr="001A681B">
              <w:rPr>
                <w:webHidden/>
              </w:rPr>
              <w:fldChar w:fldCharType="end"/>
            </w:r>
          </w:hyperlink>
        </w:p>
        <w:p w14:paraId="3078FB6F" w14:textId="1F60D1EF" w:rsidR="001A681B" w:rsidRPr="001A681B" w:rsidRDefault="001A681B" w:rsidP="001A681B">
          <w:pPr>
            <w:pStyle w:val="26"/>
            <w:rPr>
              <w:rFonts w:asciiTheme="minorHAnsi" w:eastAsiaTheme="minorEastAsia" w:hAnsiTheme="minorHAnsi" w:cstheme="minorBidi"/>
              <w:kern w:val="2"/>
              <w:lang w:eastAsia="el-GR"/>
              <w14:ligatures w14:val="standardContextual"/>
            </w:rPr>
          </w:pPr>
          <w:hyperlink w:anchor="_Toc195266124" w:history="1">
            <w:r w:rsidRPr="001A681B">
              <w:rPr>
                <w:rStyle w:val="-"/>
              </w:rPr>
              <w:t>ΣΤ. Επιχορήγηση φορέων κοινωνικής αλληλέγγυας Οικονομίας στην Περιφέρεια Νοτίου Αιγάιου</w:t>
            </w:r>
            <w:r w:rsidRPr="001A681B">
              <w:rPr>
                <w:webHidden/>
              </w:rPr>
              <w:tab/>
            </w:r>
            <w:r w:rsidRPr="001A681B">
              <w:rPr>
                <w:webHidden/>
              </w:rPr>
              <w:fldChar w:fldCharType="begin"/>
            </w:r>
            <w:r w:rsidRPr="001A681B">
              <w:rPr>
                <w:webHidden/>
              </w:rPr>
              <w:instrText xml:space="preserve"> PAGEREF _Toc195266124 \h </w:instrText>
            </w:r>
            <w:r w:rsidRPr="001A681B">
              <w:rPr>
                <w:webHidden/>
              </w:rPr>
            </w:r>
            <w:r w:rsidRPr="001A681B">
              <w:rPr>
                <w:webHidden/>
              </w:rPr>
              <w:fldChar w:fldCharType="separate"/>
            </w:r>
            <w:r w:rsidRPr="001A681B">
              <w:rPr>
                <w:webHidden/>
              </w:rPr>
              <w:t>26</w:t>
            </w:r>
            <w:r w:rsidRPr="001A681B">
              <w:rPr>
                <w:webHidden/>
              </w:rPr>
              <w:fldChar w:fldCharType="end"/>
            </w:r>
          </w:hyperlink>
        </w:p>
        <w:p w14:paraId="2C52A16D" w14:textId="7F37CFB3" w:rsidR="001A681B" w:rsidRDefault="001A681B">
          <w:pPr>
            <w:pStyle w:val="16"/>
            <w:rPr>
              <w:rFonts w:asciiTheme="minorHAnsi" w:eastAsiaTheme="minorEastAsia" w:hAnsiTheme="minorHAnsi" w:cstheme="minorBidi"/>
              <w:b w:val="0"/>
              <w:bCs w:val="0"/>
              <w:kern w:val="2"/>
              <w:lang w:eastAsia="el-GR"/>
              <w14:ligatures w14:val="standardContextual"/>
            </w:rPr>
          </w:pPr>
          <w:hyperlink w:anchor="_Toc195266125" w:history="1">
            <w:r w:rsidRPr="002928BA">
              <w:rPr>
                <w:rStyle w:val="-"/>
              </w:rPr>
              <w:t>2.</w:t>
            </w:r>
            <w:r>
              <w:rPr>
                <w:rFonts w:asciiTheme="minorHAnsi" w:eastAsiaTheme="minorEastAsia" w:hAnsiTheme="minorHAnsi" w:cstheme="minorBidi"/>
                <w:b w:val="0"/>
                <w:bCs w:val="0"/>
                <w:kern w:val="2"/>
                <w:lang w:eastAsia="el-GR"/>
                <w14:ligatures w14:val="standardContextual"/>
              </w:rPr>
              <w:tab/>
            </w:r>
            <w:r w:rsidRPr="002928BA">
              <w:rPr>
                <w:rStyle w:val="-"/>
              </w:rPr>
              <w:t>ΘΕΜΑΤΑ ΧΩΡΟΤΑΞΙΑΣ – ΠΟΛΕΟΔΟΜΙΚΑ ΘΕΜΑΤΑ</w:t>
            </w:r>
            <w:r>
              <w:rPr>
                <w:webHidden/>
              </w:rPr>
              <w:tab/>
            </w:r>
            <w:r>
              <w:rPr>
                <w:webHidden/>
              </w:rPr>
              <w:fldChar w:fldCharType="begin"/>
            </w:r>
            <w:r>
              <w:rPr>
                <w:webHidden/>
              </w:rPr>
              <w:instrText xml:space="preserve"> PAGEREF _Toc195266125 \h </w:instrText>
            </w:r>
            <w:r>
              <w:rPr>
                <w:webHidden/>
              </w:rPr>
            </w:r>
            <w:r>
              <w:rPr>
                <w:webHidden/>
              </w:rPr>
              <w:fldChar w:fldCharType="separate"/>
            </w:r>
            <w:r>
              <w:rPr>
                <w:webHidden/>
              </w:rPr>
              <w:t>29</w:t>
            </w:r>
            <w:r>
              <w:rPr>
                <w:webHidden/>
              </w:rPr>
              <w:fldChar w:fldCharType="end"/>
            </w:r>
          </w:hyperlink>
        </w:p>
        <w:p w14:paraId="79078CBD" w14:textId="230EF109" w:rsidR="001A681B" w:rsidRPr="001A681B" w:rsidRDefault="001A681B" w:rsidP="001A681B">
          <w:pPr>
            <w:pStyle w:val="26"/>
            <w:rPr>
              <w:rFonts w:asciiTheme="minorHAnsi" w:eastAsiaTheme="minorEastAsia" w:hAnsiTheme="minorHAnsi" w:cstheme="minorBidi"/>
              <w:kern w:val="2"/>
              <w:lang w:eastAsia="el-GR"/>
              <w14:ligatures w14:val="standardContextual"/>
            </w:rPr>
          </w:pPr>
          <w:hyperlink w:anchor="_Toc195266126" w:history="1">
            <w:r w:rsidRPr="001A681B">
              <w:rPr>
                <w:rStyle w:val="-"/>
              </w:rPr>
              <w:t>Α. Η Επίδραση των κλιματικών αλλαγών στην κατασκευαστική βιομηχανία</w:t>
            </w:r>
            <w:r w:rsidRPr="001A681B">
              <w:rPr>
                <w:webHidden/>
              </w:rPr>
              <w:tab/>
            </w:r>
            <w:r w:rsidRPr="001A681B">
              <w:rPr>
                <w:webHidden/>
              </w:rPr>
              <w:fldChar w:fldCharType="begin"/>
            </w:r>
            <w:r w:rsidRPr="001A681B">
              <w:rPr>
                <w:webHidden/>
              </w:rPr>
              <w:instrText xml:space="preserve"> PAGEREF _Toc195266126 \h </w:instrText>
            </w:r>
            <w:r w:rsidRPr="001A681B">
              <w:rPr>
                <w:webHidden/>
              </w:rPr>
            </w:r>
            <w:r w:rsidRPr="001A681B">
              <w:rPr>
                <w:webHidden/>
              </w:rPr>
              <w:fldChar w:fldCharType="separate"/>
            </w:r>
            <w:r w:rsidRPr="001A681B">
              <w:rPr>
                <w:webHidden/>
              </w:rPr>
              <w:t>29</w:t>
            </w:r>
            <w:r w:rsidRPr="001A681B">
              <w:rPr>
                <w:webHidden/>
              </w:rPr>
              <w:fldChar w:fldCharType="end"/>
            </w:r>
          </w:hyperlink>
        </w:p>
        <w:p w14:paraId="31AF2D11" w14:textId="605AE9B7" w:rsidR="001A681B" w:rsidRDefault="001A681B">
          <w:pPr>
            <w:pStyle w:val="16"/>
            <w:rPr>
              <w:rFonts w:asciiTheme="minorHAnsi" w:eastAsiaTheme="minorEastAsia" w:hAnsiTheme="minorHAnsi" w:cstheme="minorBidi"/>
              <w:b w:val="0"/>
              <w:bCs w:val="0"/>
              <w:kern w:val="2"/>
              <w:lang w:eastAsia="el-GR"/>
              <w14:ligatures w14:val="standardContextual"/>
            </w:rPr>
          </w:pPr>
          <w:hyperlink w:anchor="_Toc195266127" w:history="1">
            <w:r w:rsidRPr="002928BA">
              <w:rPr>
                <w:rStyle w:val="-"/>
              </w:rPr>
              <w:t>3.</w:t>
            </w:r>
            <w:r>
              <w:rPr>
                <w:rFonts w:asciiTheme="minorHAnsi" w:eastAsiaTheme="minorEastAsia" w:hAnsiTheme="minorHAnsi" w:cstheme="minorBidi"/>
                <w:b w:val="0"/>
                <w:bCs w:val="0"/>
                <w:kern w:val="2"/>
                <w:lang w:eastAsia="el-GR"/>
                <w14:ligatures w14:val="standardContextual"/>
              </w:rPr>
              <w:tab/>
            </w:r>
            <w:r w:rsidRPr="002928BA">
              <w:rPr>
                <w:rStyle w:val="-"/>
              </w:rPr>
              <w:t>ΘΕΜΑΤΑ ΕΝΕΡΓΕΙΑΣ</w:t>
            </w:r>
            <w:r>
              <w:rPr>
                <w:webHidden/>
              </w:rPr>
              <w:tab/>
            </w:r>
            <w:r>
              <w:rPr>
                <w:webHidden/>
              </w:rPr>
              <w:fldChar w:fldCharType="begin"/>
            </w:r>
            <w:r>
              <w:rPr>
                <w:webHidden/>
              </w:rPr>
              <w:instrText xml:space="preserve"> PAGEREF _Toc195266127 \h </w:instrText>
            </w:r>
            <w:r>
              <w:rPr>
                <w:webHidden/>
              </w:rPr>
            </w:r>
            <w:r>
              <w:rPr>
                <w:webHidden/>
              </w:rPr>
              <w:fldChar w:fldCharType="separate"/>
            </w:r>
            <w:r>
              <w:rPr>
                <w:webHidden/>
              </w:rPr>
              <w:t>31</w:t>
            </w:r>
            <w:r>
              <w:rPr>
                <w:webHidden/>
              </w:rPr>
              <w:fldChar w:fldCharType="end"/>
            </w:r>
          </w:hyperlink>
        </w:p>
        <w:p w14:paraId="2860A923" w14:textId="18C0EB9B" w:rsidR="001A681B" w:rsidRPr="001A681B" w:rsidRDefault="001A681B" w:rsidP="001A681B">
          <w:pPr>
            <w:pStyle w:val="26"/>
            <w:rPr>
              <w:rFonts w:asciiTheme="minorHAnsi" w:eastAsiaTheme="minorEastAsia" w:hAnsiTheme="minorHAnsi" w:cstheme="minorBidi"/>
              <w:kern w:val="2"/>
              <w:lang w:eastAsia="el-GR"/>
              <w14:ligatures w14:val="standardContextual"/>
            </w:rPr>
          </w:pPr>
          <w:hyperlink w:anchor="_Toc195266128" w:history="1">
            <w:r w:rsidRPr="001A681B">
              <w:rPr>
                <w:rStyle w:val="-"/>
              </w:rPr>
              <w:t>Α. Μεμονωμένοι Σταθμοί Αποθήκευσης Ηλεκτρικής Ενέργειας</w:t>
            </w:r>
            <w:r w:rsidRPr="001A681B">
              <w:rPr>
                <w:webHidden/>
              </w:rPr>
              <w:tab/>
            </w:r>
            <w:r w:rsidRPr="001A681B">
              <w:rPr>
                <w:webHidden/>
              </w:rPr>
              <w:fldChar w:fldCharType="begin"/>
            </w:r>
            <w:r w:rsidRPr="001A681B">
              <w:rPr>
                <w:webHidden/>
              </w:rPr>
              <w:instrText xml:space="preserve"> PAGEREF _Toc195266128 \h </w:instrText>
            </w:r>
            <w:r w:rsidRPr="001A681B">
              <w:rPr>
                <w:webHidden/>
              </w:rPr>
            </w:r>
            <w:r w:rsidRPr="001A681B">
              <w:rPr>
                <w:webHidden/>
              </w:rPr>
              <w:fldChar w:fldCharType="separate"/>
            </w:r>
            <w:r w:rsidRPr="001A681B">
              <w:rPr>
                <w:webHidden/>
              </w:rPr>
              <w:t>31</w:t>
            </w:r>
            <w:r w:rsidRPr="001A681B">
              <w:rPr>
                <w:webHidden/>
              </w:rPr>
              <w:fldChar w:fldCharType="end"/>
            </w:r>
          </w:hyperlink>
        </w:p>
        <w:p w14:paraId="1F4573E4" w14:textId="5FF85549" w:rsidR="001A681B" w:rsidRDefault="001A681B">
          <w:pPr>
            <w:pStyle w:val="16"/>
            <w:rPr>
              <w:rFonts w:asciiTheme="minorHAnsi" w:eastAsiaTheme="minorEastAsia" w:hAnsiTheme="minorHAnsi" w:cstheme="minorBidi"/>
              <w:b w:val="0"/>
              <w:bCs w:val="0"/>
              <w:kern w:val="2"/>
              <w:lang w:eastAsia="el-GR"/>
              <w14:ligatures w14:val="standardContextual"/>
            </w:rPr>
          </w:pPr>
          <w:hyperlink w:anchor="_Toc195266129" w:history="1">
            <w:r w:rsidRPr="002928BA">
              <w:rPr>
                <w:rStyle w:val="-"/>
              </w:rPr>
              <w:t>4.</w:t>
            </w:r>
            <w:r>
              <w:rPr>
                <w:rFonts w:asciiTheme="minorHAnsi" w:eastAsiaTheme="minorEastAsia" w:hAnsiTheme="minorHAnsi" w:cstheme="minorBidi"/>
                <w:b w:val="0"/>
                <w:bCs w:val="0"/>
                <w:kern w:val="2"/>
                <w:lang w:eastAsia="el-GR"/>
                <w14:ligatures w14:val="standardContextual"/>
              </w:rPr>
              <w:tab/>
            </w:r>
            <w:r w:rsidRPr="002928BA">
              <w:rPr>
                <w:rStyle w:val="-"/>
              </w:rPr>
              <w:t>ΘΕΜΑΤΑ ΕΠΙΧΕΙΡΗΜΑΤΙΚΩΝ ΠΑΡΚΩΝ (ΕΠ) / ΟΡΓΑΝΩΜΕΝΩΝ ΥΠΟΔΟΧΕΩΝ ΜΕΤΑΠΟΙΗΤΙΚΩΝ &amp; ΕΠΙΧΕΙΡΗΜΑΤΙΚΩΝ ΔΡΑΣΤΗΡΙΟΤΗΤΩΝ (ΟΥΜΕΔ) ΚΑΙ ΕΦΟΔΙΑΣΤΙΚΗΣ</w:t>
            </w:r>
            <w:r>
              <w:rPr>
                <w:webHidden/>
              </w:rPr>
              <w:tab/>
            </w:r>
            <w:r>
              <w:rPr>
                <w:webHidden/>
              </w:rPr>
              <w:fldChar w:fldCharType="begin"/>
            </w:r>
            <w:r>
              <w:rPr>
                <w:webHidden/>
              </w:rPr>
              <w:instrText xml:space="preserve"> PAGEREF _Toc195266129 \h </w:instrText>
            </w:r>
            <w:r>
              <w:rPr>
                <w:webHidden/>
              </w:rPr>
            </w:r>
            <w:r>
              <w:rPr>
                <w:webHidden/>
              </w:rPr>
              <w:fldChar w:fldCharType="separate"/>
            </w:r>
            <w:r>
              <w:rPr>
                <w:webHidden/>
              </w:rPr>
              <w:t>37</w:t>
            </w:r>
            <w:r>
              <w:rPr>
                <w:webHidden/>
              </w:rPr>
              <w:fldChar w:fldCharType="end"/>
            </w:r>
          </w:hyperlink>
        </w:p>
        <w:p w14:paraId="467BB2F1" w14:textId="6FB3D0EB" w:rsidR="001A681B" w:rsidRPr="001A681B" w:rsidRDefault="001A681B" w:rsidP="001A681B">
          <w:pPr>
            <w:pStyle w:val="26"/>
            <w:rPr>
              <w:rFonts w:asciiTheme="minorHAnsi" w:eastAsiaTheme="minorEastAsia" w:hAnsiTheme="minorHAnsi" w:cstheme="minorBidi"/>
              <w:kern w:val="2"/>
              <w:lang w:eastAsia="el-GR"/>
              <w14:ligatures w14:val="standardContextual"/>
            </w:rPr>
          </w:pPr>
          <w:hyperlink w:anchor="_Toc195266130" w:history="1">
            <w:r w:rsidRPr="001A681B">
              <w:rPr>
                <w:rStyle w:val="-"/>
              </w:rPr>
              <w:t>Α. Δημοσίευση ΚΥΑ της παρ.12 του αρ.46 του Ν.4982/2022 προς Διαβούλευση</w:t>
            </w:r>
            <w:r w:rsidRPr="001A681B">
              <w:rPr>
                <w:webHidden/>
              </w:rPr>
              <w:tab/>
            </w:r>
            <w:r w:rsidRPr="001A681B">
              <w:rPr>
                <w:webHidden/>
              </w:rPr>
              <w:fldChar w:fldCharType="begin"/>
            </w:r>
            <w:r w:rsidRPr="001A681B">
              <w:rPr>
                <w:webHidden/>
              </w:rPr>
              <w:instrText xml:space="preserve"> PAGEREF _Toc195266130 \h </w:instrText>
            </w:r>
            <w:r w:rsidRPr="001A681B">
              <w:rPr>
                <w:webHidden/>
              </w:rPr>
            </w:r>
            <w:r w:rsidRPr="001A681B">
              <w:rPr>
                <w:webHidden/>
              </w:rPr>
              <w:fldChar w:fldCharType="separate"/>
            </w:r>
            <w:r w:rsidRPr="001A681B">
              <w:rPr>
                <w:webHidden/>
              </w:rPr>
              <w:t>37</w:t>
            </w:r>
            <w:r w:rsidRPr="001A681B">
              <w:rPr>
                <w:webHidden/>
              </w:rPr>
              <w:fldChar w:fldCharType="end"/>
            </w:r>
          </w:hyperlink>
        </w:p>
        <w:p w14:paraId="128C9B79" w14:textId="2D42A94B" w:rsidR="001A681B" w:rsidRDefault="001A681B">
          <w:pPr>
            <w:pStyle w:val="16"/>
            <w:rPr>
              <w:rFonts w:asciiTheme="minorHAnsi" w:eastAsiaTheme="minorEastAsia" w:hAnsiTheme="minorHAnsi" w:cstheme="minorBidi"/>
              <w:b w:val="0"/>
              <w:bCs w:val="0"/>
              <w:kern w:val="2"/>
              <w:lang w:eastAsia="el-GR"/>
              <w14:ligatures w14:val="standardContextual"/>
            </w:rPr>
          </w:pPr>
          <w:hyperlink w:anchor="_Toc195266131" w:history="1">
            <w:r w:rsidRPr="002928BA">
              <w:rPr>
                <w:rStyle w:val="-"/>
              </w:rPr>
              <w:t>5.</w:t>
            </w:r>
            <w:r>
              <w:rPr>
                <w:rFonts w:asciiTheme="minorHAnsi" w:eastAsiaTheme="minorEastAsia" w:hAnsiTheme="minorHAnsi" w:cstheme="minorBidi"/>
                <w:b w:val="0"/>
                <w:bCs w:val="0"/>
                <w:kern w:val="2"/>
                <w:lang w:eastAsia="el-GR"/>
                <w14:ligatures w14:val="standardContextual"/>
              </w:rPr>
              <w:tab/>
            </w:r>
            <w:r w:rsidRPr="002928BA">
              <w:rPr>
                <w:rStyle w:val="-"/>
              </w:rPr>
              <w:t>ΘΕΜΑΤΑ ΣΥΣΤΗΜΑΤΩΝ ΔΙΑΧΕΙΡΙΣΗΣ &amp; ΠΙΣΤΟΠΟΙΗΣΗΣ ΠΡΟΪΟΝΤΩΝ</w:t>
            </w:r>
            <w:r>
              <w:rPr>
                <w:webHidden/>
              </w:rPr>
              <w:tab/>
            </w:r>
            <w:r>
              <w:rPr>
                <w:webHidden/>
              </w:rPr>
              <w:fldChar w:fldCharType="begin"/>
            </w:r>
            <w:r>
              <w:rPr>
                <w:webHidden/>
              </w:rPr>
              <w:instrText xml:space="preserve"> PAGEREF _Toc195266131 \h </w:instrText>
            </w:r>
            <w:r>
              <w:rPr>
                <w:webHidden/>
              </w:rPr>
            </w:r>
            <w:r>
              <w:rPr>
                <w:webHidden/>
              </w:rPr>
              <w:fldChar w:fldCharType="separate"/>
            </w:r>
            <w:r>
              <w:rPr>
                <w:webHidden/>
              </w:rPr>
              <w:t>38</w:t>
            </w:r>
            <w:r>
              <w:rPr>
                <w:webHidden/>
              </w:rPr>
              <w:fldChar w:fldCharType="end"/>
            </w:r>
          </w:hyperlink>
        </w:p>
        <w:p w14:paraId="37353538" w14:textId="0E7CAA2F" w:rsidR="001A681B" w:rsidRPr="001A681B" w:rsidRDefault="001A681B" w:rsidP="001A681B">
          <w:pPr>
            <w:pStyle w:val="26"/>
            <w:rPr>
              <w:rFonts w:asciiTheme="minorHAnsi" w:eastAsiaTheme="minorEastAsia" w:hAnsiTheme="minorHAnsi" w:cstheme="minorBidi"/>
              <w:kern w:val="2"/>
              <w:lang w:eastAsia="el-GR"/>
              <w14:ligatures w14:val="standardContextual"/>
            </w:rPr>
          </w:pPr>
          <w:hyperlink w:anchor="_Toc195266132" w:history="1">
            <w:r w:rsidRPr="001A681B">
              <w:rPr>
                <w:rStyle w:val="-"/>
              </w:rPr>
              <w:t xml:space="preserve">Α. Ευρωπαϊκή Οδηγία </w:t>
            </w:r>
            <w:r w:rsidRPr="001A681B">
              <w:rPr>
                <w:rStyle w:val="-"/>
                <w:lang w:val="en-US"/>
              </w:rPr>
              <w:t>NIS</w:t>
            </w:r>
            <w:r w:rsidRPr="001A681B">
              <w:rPr>
                <w:rStyle w:val="-"/>
              </w:rPr>
              <w:t>2 ΓΙΑ ΤΗΝ ΚΥΒΕΡΝΟΑΣΦΑΛΕΙΑ</w:t>
            </w:r>
            <w:r w:rsidRPr="001A681B">
              <w:rPr>
                <w:webHidden/>
              </w:rPr>
              <w:tab/>
            </w:r>
            <w:r w:rsidRPr="001A681B">
              <w:rPr>
                <w:webHidden/>
              </w:rPr>
              <w:fldChar w:fldCharType="begin"/>
            </w:r>
            <w:r w:rsidRPr="001A681B">
              <w:rPr>
                <w:webHidden/>
              </w:rPr>
              <w:instrText xml:space="preserve"> PAGEREF _Toc195266132 \h </w:instrText>
            </w:r>
            <w:r w:rsidRPr="001A681B">
              <w:rPr>
                <w:webHidden/>
              </w:rPr>
            </w:r>
            <w:r w:rsidRPr="001A681B">
              <w:rPr>
                <w:webHidden/>
              </w:rPr>
              <w:fldChar w:fldCharType="separate"/>
            </w:r>
            <w:r w:rsidRPr="001A681B">
              <w:rPr>
                <w:webHidden/>
              </w:rPr>
              <w:t>38</w:t>
            </w:r>
            <w:r w:rsidRPr="001A681B">
              <w:rPr>
                <w:webHidden/>
              </w:rPr>
              <w:fldChar w:fldCharType="end"/>
            </w:r>
          </w:hyperlink>
        </w:p>
        <w:p w14:paraId="47C51D13" w14:textId="0F476B08" w:rsidR="001F66DA" w:rsidRDefault="008D455D" w:rsidP="001A681B">
          <w:pPr>
            <w:pStyle w:val="26"/>
          </w:pPr>
          <w:r w:rsidRPr="00285AEC">
            <w:fldChar w:fldCharType="end"/>
          </w:r>
        </w:p>
      </w:sdtContent>
    </w:sdt>
    <w:p w14:paraId="4FBDF2B5" w14:textId="77777777" w:rsidR="00792273" w:rsidRDefault="00792273" w:rsidP="00792273">
      <w:pPr>
        <w:ind w:firstLine="720"/>
      </w:pPr>
    </w:p>
    <w:p w14:paraId="4C525C90" w14:textId="0801393C" w:rsidR="00792273" w:rsidRDefault="00792273" w:rsidP="00792273">
      <w:pPr>
        <w:ind w:firstLine="720"/>
      </w:pPr>
      <w:r>
        <w:br w:type="page"/>
      </w:r>
    </w:p>
    <w:p w14:paraId="44E446B4" w14:textId="73D7371A" w:rsidR="00E273C0" w:rsidRPr="00372358" w:rsidRDefault="00E273C0" w:rsidP="00A20C75">
      <w:pPr>
        <w:pStyle w:val="10"/>
        <w:numPr>
          <w:ilvl w:val="8"/>
          <w:numId w:val="9"/>
        </w:numPr>
        <w:shd w:val="clear" w:color="auto" w:fill="D9E2F3" w:themeFill="accent1" w:themeFillTint="33"/>
        <w:spacing w:after="120" w:line="360" w:lineRule="auto"/>
        <w:ind w:left="0" w:right="43" w:firstLine="0"/>
        <w:jc w:val="center"/>
      </w:pPr>
      <w:bookmarkStart w:id="0" w:name="_Toc97293135"/>
      <w:bookmarkStart w:id="1" w:name="_Toc145088579"/>
      <w:bookmarkStart w:id="2" w:name="_Toc127284520"/>
      <w:bookmarkStart w:id="3" w:name="_Toc195266118"/>
      <w:r w:rsidRPr="00707FB6">
        <w:lastRenderedPageBreak/>
        <w:t xml:space="preserve">ΘΕΜΑΤΑ </w:t>
      </w:r>
      <w:bookmarkEnd w:id="0"/>
      <w:bookmarkEnd w:id="1"/>
      <w:r w:rsidRPr="00707FB6">
        <w:t>ΑΝΑΠΤΥΞΙΑΚΩΝ – ΧΡΗΜΑΤΟΔΟΤΙΚΩΝ ΠΡΟΓΡΑΜΜΑΤΩΝ</w:t>
      </w:r>
      <w:bookmarkEnd w:id="3"/>
    </w:p>
    <w:p w14:paraId="37C3FCE5" w14:textId="2042AF15" w:rsidR="00B64E55" w:rsidRPr="00AD7A41" w:rsidRDefault="00E273C0" w:rsidP="00A20C75">
      <w:pPr>
        <w:pStyle w:val="20"/>
        <w:shd w:val="clear" w:color="auto" w:fill="D9D9D9" w:themeFill="background1" w:themeFillShade="D9"/>
        <w:spacing w:before="0" w:after="120" w:line="360" w:lineRule="auto"/>
        <w:ind w:right="45"/>
        <w:jc w:val="both"/>
        <w:rPr>
          <w:rFonts w:ascii="Times New Roman" w:hAnsi="Times New Roman" w:cs="Times New Roman"/>
          <w:b/>
          <w:bCs/>
          <w:color w:val="auto"/>
          <w:sz w:val="24"/>
          <w:szCs w:val="24"/>
          <w:u w:val="single"/>
        </w:rPr>
      </w:pPr>
      <w:bookmarkStart w:id="4" w:name="_Toc119053815"/>
      <w:bookmarkStart w:id="5" w:name="_Toc145088580"/>
      <w:bookmarkStart w:id="6" w:name="_Toc195266119"/>
      <w:r w:rsidRPr="009B2C46">
        <w:rPr>
          <w:rFonts w:ascii="Times New Roman" w:hAnsi="Times New Roman" w:cs="Times New Roman"/>
          <w:b/>
          <w:bCs/>
          <w:color w:val="auto"/>
          <w:sz w:val="24"/>
          <w:szCs w:val="24"/>
        </w:rPr>
        <w:t xml:space="preserve">Α. </w:t>
      </w:r>
      <w:bookmarkEnd w:id="4"/>
      <w:bookmarkEnd w:id="5"/>
      <w:r w:rsidR="007F01C3" w:rsidRPr="009B2C46">
        <w:rPr>
          <w:rFonts w:ascii="Times New Roman" w:hAnsi="Times New Roman" w:cs="Times New Roman"/>
          <w:b/>
          <w:bCs/>
          <w:color w:val="auto"/>
          <w:sz w:val="24"/>
          <w:szCs w:val="24"/>
        </w:rPr>
        <w:t>Ε</w:t>
      </w:r>
      <w:r w:rsidR="0035420B">
        <w:rPr>
          <w:rFonts w:ascii="Times New Roman" w:hAnsi="Times New Roman" w:cs="Times New Roman"/>
          <w:b/>
          <w:bCs/>
          <w:color w:val="auto"/>
          <w:sz w:val="24"/>
          <w:szCs w:val="24"/>
        </w:rPr>
        <w:t>πιχειρώ Πράσινα: Νέες Προσκλήσεις Ενισχύσεις Επενδύσεων 50.000.000€ για νησιωτικές περιοχές</w:t>
      </w:r>
      <w:bookmarkEnd w:id="6"/>
    </w:p>
    <w:p w14:paraId="710FB4FA" w14:textId="77777777" w:rsidR="00F8604F" w:rsidRPr="00F8604F" w:rsidRDefault="00F8604F" w:rsidP="00A20C75">
      <w:pPr>
        <w:spacing w:after="120" w:line="360" w:lineRule="auto"/>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 xml:space="preserve">Στις 26 Μαρτίου 2025, ανακοινώθηκαν </w:t>
      </w:r>
      <w:r w:rsidRPr="00E447AB">
        <w:rPr>
          <w:rFonts w:ascii="Times New Roman" w:eastAsia="Times New Roman" w:hAnsi="Times New Roman" w:cs="Times New Roman"/>
          <w:b/>
          <w:bCs/>
          <w:sz w:val="24"/>
          <w:szCs w:val="24"/>
          <w:lang w:eastAsia="el-GR"/>
        </w:rPr>
        <w:t>δύο νέες δράσεις ενίσχυσης επιχειρήσεων στις νησιωτικές περιοχές της Ελλάδας</w:t>
      </w:r>
      <w:r w:rsidRPr="00F8604F">
        <w:rPr>
          <w:rFonts w:ascii="Times New Roman" w:eastAsia="Times New Roman" w:hAnsi="Times New Roman" w:cs="Times New Roman"/>
          <w:sz w:val="24"/>
          <w:szCs w:val="24"/>
          <w:lang w:eastAsia="el-GR"/>
        </w:rPr>
        <w:t>, στο πλαίσιο του Προγράμματος «ΔΑΜ 2021-2027» («Επιχειρώ Πράσινα»). Οι δράσεις αυτές με συνολικό προϋπολογισμό 50.000.000€, έχουν ως κύριο στόχο την υποστήριξη της επιχειρηματικότητας και την προώθηση της βιώσιμης ανάπτυξης, δίνοντας ιδιαίτερη έμφαση στις πράσινες τεχνολογίες και τις καινοτόμες λύσεις. Οι πρωτοβουλίες αυτές απευθύνονται τόσο σε υφιστάμενες επιχειρήσεις που ήδη δραστηριοποιούνται σε νησιωτικές περιοχές, όσο και σε νέους επιχειρηματίες που επιθυμούν να ιδρύσουν τη δική τους επιχείρηση, δημιουργώντας νέες ευκαιρίες ανάπτυξης και απασχόλησης σε περιοχές με μικρό πληθυσμό.</w:t>
      </w:r>
    </w:p>
    <w:p w14:paraId="20D58311" w14:textId="77777777" w:rsidR="00F8604F" w:rsidRPr="00F8604F" w:rsidRDefault="00F8604F" w:rsidP="00A20C75">
      <w:pPr>
        <w:spacing w:after="120" w:line="360" w:lineRule="auto"/>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Η πρόσκληση αφορά επιχειρήσεις που δραστηριοποιούνται ή πρόκειται να δραστηριοποιηθούν σε νησιά με πληθυσμό έως 3.100 κατοίκους, σύμφωνα με τα στοιχεία της τελευταίας απογραφής του έτους 2021. Οι νησιωτικές περιοχές που περιλαμβάνονται στο πλαίσιο των δράσεων αυτών είναι σημαντικές για την ελληνική οικονομία και έχουν ιδιαίτερη ανάγκη για αναπτυξιακή στήριξη και ανανέωση.</w:t>
      </w:r>
    </w:p>
    <w:p w14:paraId="5D332180" w14:textId="1F1BDBE5" w:rsidR="00F8604F" w:rsidRPr="00F8604F" w:rsidRDefault="00F8604F" w:rsidP="00A20C75">
      <w:pPr>
        <w:spacing w:after="120" w:line="360" w:lineRule="auto"/>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Ορισμένα από τα νησιά που περιλαμβάνονται είναι:</w:t>
      </w:r>
    </w:p>
    <w:p w14:paraId="0D99123B"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val="el-GR" w:eastAsia="el-GR"/>
        </w:rPr>
      </w:pPr>
      <w:r w:rsidRPr="00F8604F">
        <w:rPr>
          <w:rFonts w:ascii="Times New Roman" w:eastAsia="Times New Roman" w:hAnsi="Times New Roman" w:cs="Times New Roman"/>
          <w:sz w:val="24"/>
          <w:szCs w:val="24"/>
          <w:lang w:val="el-GR" w:eastAsia="el-GR"/>
        </w:rPr>
        <w:t>Φούρνοι Κορσεών (Δήμος Φούρνων Κορσεών, Νησί Θύμαινα)</w:t>
      </w:r>
    </w:p>
    <w:p w14:paraId="445D1609"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val="el-GR" w:eastAsia="el-GR"/>
        </w:rPr>
      </w:pPr>
      <w:r w:rsidRPr="00F8604F">
        <w:rPr>
          <w:rFonts w:ascii="Times New Roman" w:eastAsia="Times New Roman" w:hAnsi="Times New Roman" w:cs="Times New Roman"/>
          <w:sz w:val="24"/>
          <w:szCs w:val="24"/>
          <w:lang w:val="el-GR" w:eastAsia="el-GR"/>
        </w:rPr>
        <w:t>Άγιος Ευστράτιος (Δήμος Αγίου Ευστρατίου)</w:t>
      </w:r>
    </w:p>
    <w:p w14:paraId="42231E60"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val="el-GR" w:eastAsia="el-GR"/>
        </w:rPr>
      </w:pPr>
      <w:r w:rsidRPr="00F8604F">
        <w:rPr>
          <w:rFonts w:ascii="Times New Roman" w:eastAsia="Times New Roman" w:hAnsi="Times New Roman" w:cs="Times New Roman"/>
          <w:sz w:val="24"/>
          <w:szCs w:val="24"/>
          <w:lang w:val="el-GR" w:eastAsia="el-GR"/>
        </w:rPr>
        <w:t>Ψαρά (Δήμος Ηρωικής Νήσου Ψαρών)</w:t>
      </w:r>
    </w:p>
    <w:p w14:paraId="5851312D"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Οινούσσες (Δήμος Οινουσσών)</w:t>
      </w:r>
    </w:p>
    <w:p w14:paraId="3DD85F31"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Θηρασία (Δήμος Θήρας)</w:t>
      </w:r>
    </w:p>
    <w:p w14:paraId="30C8BE75"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Ανάφη (Δήμος Ανάφης)</w:t>
      </w:r>
    </w:p>
    <w:p w14:paraId="203F584F"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Ίος (Δήμος Ιητών)</w:t>
      </w:r>
    </w:p>
    <w:p w14:paraId="392BA551"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Σίκινος (Δήμος Σικίνου)</w:t>
      </w:r>
    </w:p>
    <w:p w14:paraId="5A71ED5D"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Φολέγανδρος (Δήμος Φολεγάνδρου)</w:t>
      </w:r>
    </w:p>
    <w:p w14:paraId="5FABF9ED"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Τέλενδος (Νήσος Τέλενδος)</w:t>
      </w:r>
    </w:p>
    <w:p w14:paraId="639FDD93"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Ψερίμος (Νήσος Ψερίμος)</w:t>
      </w:r>
    </w:p>
    <w:p w14:paraId="07044080"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Αγαθονήσι (Δήμος Αγαθονησίου)</w:t>
      </w:r>
    </w:p>
    <w:p w14:paraId="492B17C9"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Αστυπάλαια (Δήμος Αστυπάλαιας)</w:t>
      </w:r>
    </w:p>
    <w:p w14:paraId="153C5715"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lastRenderedPageBreak/>
        <w:t>Λειψοί (Δήμος Λειψών)</w:t>
      </w:r>
    </w:p>
    <w:p w14:paraId="46E58B08"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Άρκοι (Νήσος Άρκοι)</w:t>
      </w:r>
    </w:p>
    <w:p w14:paraId="6F1399E7"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val="el-GR" w:eastAsia="el-GR"/>
        </w:rPr>
      </w:pPr>
      <w:r w:rsidRPr="00F8604F">
        <w:rPr>
          <w:rFonts w:ascii="Times New Roman" w:eastAsia="Times New Roman" w:hAnsi="Times New Roman" w:cs="Times New Roman"/>
          <w:sz w:val="24"/>
          <w:szCs w:val="24"/>
          <w:lang w:val="el-GR" w:eastAsia="el-GR"/>
        </w:rPr>
        <w:t>Κάσος (Δήμος Ηρωικής Νήσου Κάσου)</w:t>
      </w:r>
    </w:p>
    <w:p w14:paraId="5E04379D"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Κέα (Δήμος Κέας)</w:t>
      </w:r>
    </w:p>
    <w:p w14:paraId="62D6763F"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Κύθνος (Δήμος Κύθνου)</w:t>
      </w:r>
    </w:p>
    <w:p w14:paraId="58834486"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Νίσυρος (Δήμος Νισύρου)</w:t>
      </w:r>
    </w:p>
    <w:p w14:paraId="3EE8A943"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Κίμωλος (Δήμος Κιμώλου)</w:t>
      </w:r>
    </w:p>
    <w:p w14:paraId="7EB24E58"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Σέριφος (Δήμος Σερίφου)</w:t>
      </w:r>
    </w:p>
    <w:p w14:paraId="19749276"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Σίφνος (Δήμος Σίφνου)</w:t>
      </w:r>
    </w:p>
    <w:p w14:paraId="28238286"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Αμοργός (Δήμος Αμοργού)</w:t>
      </w:r>
    </w:p>
    <w:p w14:paraId="7553175B"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Δονούσα (Δήμος Αμοργού)</w:t>
      </w:r>
    </w:p>
    <w:p w14:paraId="0FB4059B"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Ηρακλειά (Δήμος Αμοργού)</w:t>
      </w:r>
    </w:p>
    <w:p w14:paraId="0847D56B"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Κουφονήσια (Δήμος Αμοργού)</w:t>
      </w:r>
    </w:p>
    <w:p w14:paraId="46D30FA3"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Σχοινούσσα (Δήμος Αμοργού)</w:t>
      </w:r>
    </w:p>
    <w:p w14:paraId="2A0BA8AC"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Αντίπαρος (Δήμος Αντιπάρου)</w:t>
      </w:r>
    </w:p>
    <w:p w14:paraId="1C529AC4"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Μεγίστη (Καστελλόριζο) (Δήμος Μεγίστης)</w:t>
      </w:r>
    </w:p>
    <w:p w14:paraId="2808013C"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Τήλος (Δήμος Τήλου)</w:t>
      </w:r>
    </w:p>
    <w:p w14:paraId="56241ED5"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Σύμη (Δήμος Σύμης)</w:t>
      </w:r>
    </w:p>
    <w:p w14:paraId="42BFA885"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Χάλκη (Δήμος Χάλκης)</w:t>
      </w:r>
    </w:p>
    <w:p w14:paraId="4DB0D9AC" w14:textId="77777777" w:rsidR="00F8604F" w:rsidRPr="00F8604F" w:rsidRDefault="00F8604F" w:rsidP="00A20C75">
      <w:pPr>
        <w:pStyle w:val="a7"/>
        <w:numPr>
          <w:ilvl w:val="0"/>
          <w:numId w:val="11"/>
        </w:numPr>
        <w:spacing w:after="120" w:line="360" w:lineRule="auto"/>
        <w:ind w:left="426"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Γαύδος (Δήμος Γαύδου)</w:t>
      </w:r>
    </w:p>
    <w:p w14:paraId="2A1C0C65" w14:textId="77777777" w:rsidR="00F8604F" w:rsidRPr="00F8604F" w:rsidRDefault="00F8604F" w:rsidP="00A20C75">
      <w:pPr>
        <w:spacing w:after="120" w:line="360" w:lineRule="auto"/>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Οι δράσεις χρηματοδοτούνται από το Πρόγραμμα «Δίκαιη Αναπτυξιακή Μετάβαση» και το Ταμείο Δίκαιης Μετάβασης (ΤΔΜ), με σκοπό να συμβάλλουν στην επίτευξη του στόχου πολιτικής JS08.1 και της προτεραιότητας 1: «Ενίσχυση και προώθηση της επιχειρηματικότητας». Αυτές οι δράσεις στοχεύουν στην ενίσχυση της τοπικής οικονομίας μέσω βιώσιμων επενδύσεων και στην προώθηση της πράσινης ανάπτυξης, η οποία θα βοηθήσει στην ενδυνάμωση των νησιωτικών περιοχών και στη βελτίωση της ποιότητας ζωής των κατοίκων τους. Η υποστήριξη των τοπικών επιχειρήσεων και η ανάπτυξη καινοτόμων πράσινων τεχνολογιών αποτελούν κρίσιμους παράγοντες για τη βιώσιμη ανάπτυξη των νησιών και για την επίτευξη των στόχων της Ευρωπαϊκής Πράσινης Συμφωνίας, με ιδιαίτερη έμφαση στις περιοχές με λιγότερους πόρους και περιορισμένη πρόσβαση σε επενδύσεις.</w:t>
      </w:r>
    </w:p>
    <w:p w14:paraId="11145623" w14:textId="77777777" w:rsidR="00F8604F" w:rsidRDefault="00F8604F" w:rsidP="00A20C75">
      <w:pPr>
        <w:spacing w:after="120" w:line="360" w:lineRule="auto"/>
        <w:jc w:val="both"/>
        <w:rPr>
          <w:rFonts w:ascii="Times New Roman" w:eastAsia="Times New Roman" w:hAnsi="Times New Roman" w:cs="Times New Roman"/>
          <w:sz w:val="24"/>
          <w:szCs w:val="24"/>
          <w:lang w:eastAsia="el-GR"/>
        </w:rPr>
      </w:pPr>
    </w:p>
    <w:p w14:paraId="686FD424" w14:textId="77777777" w:rsidR="00D47C21" w:rsidRPr="00F8604F" w:rsidRDefault="00D47C21" w:rsidP="00A20C75">
      <w:pPr>
        <w:spacing w:after="120" w:line="360" w:lineRule="auto"/>
        <w:jc w:val="both"/>
        <w:rPr>
          <w:rFonts w:ascii="Times New Roman" w:eastAsia="Times New Roman" w:hAnsi="Times New Roman" w:cs="Times New Roman"/>
          <w:sz w:val="24"/>
          <w:szCs w:val="24"/>
          <w:lang w:eastAsia="el-GR"/>
        </w:rPr>
      </w:pPr>
    </w:p>
    <w:p w14:paraId="6D53FEF5" w14:textId="77777777" w:rsidR="00E447AB" w:rsidRDefault="00F8604F" w:rsidP="00A20C75">
      <w:pPr>
        <w:pStyle w:val="a7"/>
        <w:numPr>
          <w:ilvl w:val="0"/>
          <w:numId w:val="12"/>
        </w:numPr>
        <w:spacing w:after="120" w:line="360" w:lineRule="auto"/>
        <w:ind w:left="284" w:hanging="284"/>
        <w:jc w:val="both"/>
        <w:rPr>
          <w:rFonts w:ascii="Times New Roman" w:eastAsia="Times New Roman" w:hAnsi="Times New Roman" w:cs="Times New Roman"/>
          <w:b/>
          <w:sz w:val="24"/>
          <w:szCs w:val="24"/>
          <w:lang w:val="el-GR" w:eastAsia="el-GR"/>
        </w:rPr>
      </w:pPr>
      <w:r w:rsidRPr="00F8604F">
        <w:rPr>
          <w:rFonts w:ascii="Times New Roman" w:eastAsia="Times New Roman" w:hAnsi="Times New Roman" w:cs="Times New Roman"/>
          <w:b/>
          <w:sz w:val="24"/>
          <w:szCs w:val="24"/>
          <w:lang w:val="el-GR" w:eastAsia="el-GR"/>
        </w:rPr>
        <w:lastRenderedPageBreak/>
        <w:t xml:space="preserve">Ενίσχυση της Ίδρυσης Πολύ Μικρών και Μικρών επιχειρήσεων στις νησιωτικές περιοχές του Προγράμματος ΔΑΜ 2021-2027 </w:t>
      </w:r>
      <w:r w:rsidRPr="00E447AB">
        <w:rPr>
          <w:rFonts w:ascii="Times New Roman" w:eastAsia="Times New Roman" w:hAnsi="Times New Roman" w:cs="Times New Roman"/>
          <w:bCs/>
          <w:sz w:val="24"/>
          <w:szCs w:val="24"/>
          <w:lang w:val="el-GR" w:eastAsia="el-GR"/>
        </w:rPr>
        <w:t>(«Επιχειρώ πράσινα»)</w:t>
      </w:r>
    </w:p>
    <w:p w14:paraId="61BB26FC" w14:textId="77777777" w:rsidR="00E447AB" w:rsidRPr="00E447AB" w:rsidRDefault="00F8604F" w:rsidP="00A20C75">
      <w:pPr>
        <w:pStyle w:val="a7"/>
        <w:numPr>
          <w:ilvl w:val="0"/>
          <w:numId w:val="14"/>
        </w:numPr>
        <w:spacing w:after="120" w:line="360" w:lineRule="auto"/>
        <w:ind w:left="567" w:hanging="283"/>
        <w:jc w:val="both"/>
        <w:rPr>
          <w:rFonts w:ascii="Times New Roman" w:eastAsia="Times New Roman" w:hAnsi="Times New Roman" w:cs="Times New Roman"/>
          <w:b/>
          <w:sz w:val="24"/>
          <w:szCs w:val="24"/>
          <w:lang w:val="el-GR" w:eastAsia="el-GR"/>
        </w:rPr>
      </w:pPr>
      <w:r w:rsidRPr="00E447AB">
        <w:rPr>
          <w:rFonts w:ascii="Times New Roman" w:eastAsia="Times New Roman" w:hAnsi="Times New Roman" w:cs="Times New Roman"/>
          <w:b/>
          <w:sz w:val="24"/>
          <w:szCs w:val="24"/>
          <w:lang w:eastAsia="el-GR"/>
        </w:rPr>
        <w:t>Προϋπολογισμός προγράμματος:</w:t>
      </w:r>
      <w:r w:rsidRPr="00E447AB">
        <w:rPr>
          <w:rFonts w:ascii="Times New Roman" w:eastAsia="Times New Roman" w:hAnsi="Times New Roman" w:cs="Times New Roman"/>
          <w:sz w:val="24"/>
          <w:szCs w:val="24"/>
          <w:lang w:eastAsia="el-GR"/>
        </w:rPr>
        <w:t xml:space="preserve"> 30.000.000€</w:t>
      </w:r>
    </w:p>
    <w:p w14:paraId="547DD8A3" w14:textId="77777777" w:rsidR="00E447AB" w:rsidRDefault="00F8604F" w:rsidP="00A20C75">
      <w:pPr>
        <w:pStyle w:val="a7"/>
        <w:numPr>
          <w:ilvl w:val="0"/>
          <w:numId w:val="14"/>
        </w:numPr>
        <w:spacing w:after="120" w:line="360" w:lineRule="auto"/>
        <w:ind w:left="567" w:hanging="283"/>
        <w:jc w:val="both"/>
        <w:rPr>
          <w:rFonts w:ascii="Times New Roman" w:eastAsia="Times New Roman" w:hAnsi="Times New Roman" w:cs="Times New Roman"/>
          <w:b/>
          <w:sz w:val="24"/>
          <w:szCs w:val="24"/>
          <w:lang w:val="el-GR" w:eastAsia="el-GR"/>
        </w:rPr>
      </w:pPr>
      <w:r w:rsidRPr="00E447AB">
        <w:rPr>
          <w:rFonts w:ascii="Times New Roman" w:eastAsia="Times New Roman" w:hAnsi="Times New Roman" w:cs="Times New Roman"/>
          <w:b/>
          <w:sz w:val="24"/>
          <w:szCs w:val="24"/>
          <w:lang w:val="el-GR" w:eastAsia="el-GR"/>
        </w:rPr>
        <w:t>Ελάχιστος και Μέγιστος επιχορηγούμενος προϋπολογισμός επένδυσης:</w:t>
      </w:r>
      <w:r w:rsidRPr="00E447AB">
        <w:rPr>
          <w:rFonts w:ascii="Times New Roman" w:eastAsia="Times New Roman" w:hAnsi="Times New Roman" w:cs="Times New Roman"/>
          <w:sz w:val="24"/>
          <w:szCs w:val="24"/>
          <w:lang w:val="el-GR" w:eastAsia="el-GR"/>
        </w:rPr>
        <w:t xml:space="preserve">  Από </w:t>
      </w:r>
      <w:r w:rsidRPr="00E447AB">
        <w:rPr>
          <w:rFonts w:ascii="Times New Roman" w:eastAsia="Times New Roman" w:hAnsi="Times New Roman" w:cs="Times New Roman"/>
          <w:b/>
          <w:sz w:val="24"/>
          <w:szCs w:val="24"/>
          <w:lang w:val="el-GR" w:eastAsia="el-GR"/>
        </w:rPr>
        <w:t>20.000€</w:t>
      </w:r>
      <w:r w:rsidRPr="00E447AB">
        <w:rPr>
          <w:rFonts w:ascii="Times New Roman" w:eastAsia="Times New Roman" w:hAnsi="Times New Roman" w:cs="Times New Roman"/>
          <w:sz w:val="24"/>
          <w:szCs w:val="24"/>
          <w:lang w:val="el-GR" w:eastAsia="el-GR"/>
        </w:rPr>
        <w:t xml:space="preserve"> έως </w:t>
      </w:r>
      <w:r w:rsidRPr="00E447AB">
        <w:rPr>
          <w:rFonts w:ascii="Times New Roman" w:eastAsia="Times New Roman" w:hAnsi="Times New Roman" w:cs="Times New Roman"/>
          <w:b/>
          <w:sz w:val="24"/>
          <w:szCs w:val="24"/>
          <w:lang w:val="el-GR" w:eastAsia="el-GR"/>
        </w:rPr>
        <w:t>150.000€</w:t>
      </w:r>
    </w:p>
    <w:p w14:paraId="0AC26FB9" w14:textId="77777777" w:rsidR="00E447AB" w:rsidRPr="00E447AB" w:rsidRDefault="00F8604F" w:rsidP="00A20C75">
      <w:pPr>
        <w:pStyle w:val="a7"/>
        <w:numPr>
          <w:ilvl w:val="0"/>
          <w:numId w:val="14"/>
        </w:numPr>
        <w:spacing w:after="120" w:line="360" w:lineRule="auto"/>
        <w:ind w:left="567" w:hanging="283"/>
        <w:jc w:val="both"/>
        <w:rPr>
          <w:rFonts w:ascii="Times New Roman" w:eastAsia="Times New Roman" w:hAnsi="Times New Roman" w:cs="Times New Roman"/>
          <w:b/>
          <w:sz w:val="24"/>
          <w:szCs w:val="24"/>
          <w:lang w:val="el-GR" w:eastAsia="el-GR"/>
        </w:rPr>
      </w:pPr>
      <w:r w:rsidRPr="00E447AB">
        <w:rPr>
          <w:rFonts w:ascii="Times New Roman" w:eastAsia="Times New Roman" w:hAnsi="Times New Roman" w:cs="Times New Roman"/>
          <w:b/>
          <w:sz w:val="24"/>
          <w:szCs w:val="24"/>
          <w:lang w:val="el-GR" w:eastAsia="el-GR"/>
        </w:rPr>
        <w:t xml:space="preserve">Δικαιούχοι : </w:t>
      </w:r>
      <w:r w:rsidRPr="00E447AB">
        <w:rPr>
          <w:rFonts w:ascii="Times New Roman" w:eastAsia="Times New Roman" w:hAnsi="Times New Roman" w:cs="Times New Roman"/>
          <w:sz w:val="24"/>
          <w:szCs w:val="24"/>
          <w:lang w:val="el-GR" w:eastAsia="el-GR"/>
        </w:rPr>
        <w:t>Δικαιούχοι χρηματοδότησης είναι νέες και υπό σύσταση πολύ μικρές και μικρές επιχειρήσεις, που θα υλοποιήσουν επενδυτικό σχέδιο σε τουλάχιστον έναν από τους επιλέξιμους ΚΑΔ της πρόσκλησης. Υπό σύσταση είναι οι επιχειρήσεις που θα υποβάλουν έναρξη εργασιών μετά την υποβολή αίτησης χρηματοδότησης, ενώ νέες είναι οι επιχειρήσεις με λιγότερες από δύο πλήρεις διαχειριστικές χρήσεις.</w:t>
      </w:r>
    </w:p>
    <w:p w14:paraId="2873EEF1" w14:textId="77777777" w:rsidR="00E447AB" w:rsidRPr="00E447AB" w:rsidRDefault="00F8604F" w:rsidP="00A20C75">
      <w:pPr>
        <w:pStyle w:val="a7"/>
        <w:numPr>
          <w:ilvl w:val="0"/>
          <w:numId w:val="14"/>
        </w:numPr>
        <w:spacing w:after="120" w:line="360" w:lineRule="auto"/>
        <w:ind w:left="567" w:hanging="283"/>
        <w:jc w:val="both"/>
        <w:rPr>
          <w:rFonts w:ascii="Times New Roman" w:eastAsia="Times New Roman" w:hAnsi="Times New Roman" w:cs="Times New Roman"/>
          <w:b/>
          <w:sz w:val="24"/>
          <w:szCs w:val="24"/>
          <w:lang w:val="el-GR" w:eastAsia="el-GR"/>
        </w:rPr>
      </w:pPr>
      <w:r w:rsidRPr="00E447AB">
        <w:rPr>
          <w:rFonts w:ascii="Times New Roman" w:eastAsia="Times New Roman" w:hAnsi="Times New Roman" w:cs="Times New Roman"/>
          <w:b/>
          <w:sz w:val="24"/>
          <w:szCs w:val="24"/>
          <w:lang w:val="el-GR" w:eastAsia="el-GR"/>
        </w:rPr>
        <w:t>Ένταση ενίσχυσης</w:t>
      </w:r>
      <w:r w:rsidRPr="00E447AB">
        <w:rPr>
          <w:rFonts w:ascii="Times New Roman" w:eastAsia="Times New Roman" w:hAnsi="Times New Roman" w:cs="Times New Roman"/>
          <w:sz w:val="24"/>
          <w:szCs w:val="24"/>
          <w:lang w:val="el-GR" w:eastAsia="el-GR"/>
        </w:rPr>
        <w:t xml:space="preserve">: </w:t>
      </w:r>
      <w:r w:rsidRPr="00E447AB">
        <w:rPr>
          <w:rFonts w:ascii="Times New Roman" w:eastAsia="Times New Roman" w:hAnsi="Times New Roman" w:cs="Times New Roman"/>
          <w:b/>
          <w:sz w:val="24"/>
          <w:szCs w:val="24"/>
          <w:lang w:val="el-GR" w:eastAsia="el-GR"/>
        </w:rPr>
        <w:t>70%</w:t>
      </w:r>
      <w:r w:rsidRPr="00E447AB">
        <w:rPr>
          <w:rFonts w:ascii="Times New Roman" w:eastAsia="Times New Roman" w:hAnsi="Times New Roman" w:cs="Times New Roman"/>
          <w:sz w:val="24"/>
          <w:szCs w:val="24"/>
          <w:lang w:val="el-GR" w:eastAsia="el-GR"/>
        </w:rPr>
        <w:t xml:space="preserve"> του προϋπολογισμού της επένδυσης, εκτός συγκεκριμένων δαπανών και ορίων.</w:t>
      </w:r>
    </w:p>
    <w:p w14:paraId="5AD10875" w14:textId="13D9E005" w:rsidR="00F8604F" w:rsidRPr="00E447AB" w:rsidRDefault="00F8604F" w:rsidP="00A20C75">
      <w:pPr>
        <w:pStyle w:val="a7"/>
        <w:numPr>
          <w:ilvl w:val="0"/>
          <w:numId w:val="14"/>
        </w:numPr>
        <w:spacing w:after="120" w:line="360" w:lineRule="auto"/>
        <w:ind w:left="567" w:hanging="283"/>
        <w:jc w:val="both"/>
        <w:rPr>
          <w:rFonts w:ascii="Times New Roman" w:eastAsia="Times New Roman" w:hAnsi="Times New Roman" w:cs="Times New Roman"/>
          <w:b/>
          <w:sz w:val="24"/>
          <w:szCs w:val="24"/>
          <w:lang w:val="el-GR" w:eastAsia="el-GR"/>
        </w:rPr>
      </w:pPr>
      <w:r w:rsidRPr="00E447AB">
        <w:rPr>
          <w:rFonts w:ascii="Times New Roman" w:eastAsia="Times New Roman" w:hAnsi="Times New Roman" w:cs="Times New Roman"/>
          <w:b/>
          <w:sz w:val="24"/>
          <w:szCs w:val="24"/>
          <w:lang w:eastAsia="el-GR"/>
        </w:rPr>
        <w:t>Βασικές κατηγορίες επιλέξιμων δαπανών:</w:t>
      </w:r>
    </w:p>
    <w:p w14:paraId="1F969CA4" w14:textId="77777777" w:rsidR="00F8604F" w:rsidRPr="00F8604F" w:rsidRDefault="00F8604F" w:rsidP="00A20C75">
      <w:pPr>
        <w:pStyle w:val="a7"/>
        <w:numPr>
          <w:ilvl w:val="0"/>
          <w:numId w:val="13"/>
        </w:numPr>
        <w:spacing w:after="120" w:line="360" w:lineRule="auto"/>
        <w:ind w:left="993"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Κτιριακές εγκαταστάσεις</w:t>
      </w:r>
    </w:p>
    <w:p w14:paraId="70040ACE" w14:textId="77777777" w:rsidR="00F8604F" w:rsidRPr="00F8604F" w:rsidRDefault="00F8604F" w:rsidP="00A20C75">
      <w:pPr>
        <w:pStyle w:val="a7"/>
        <w:numPr>
          <w:ilvl w:val="0"/>
          <w:numId w:val="13"/>
        </w:numPr>
        <w:spacing w:after="120" w:line="360" w:lineRule="auto"/>
        <w:ind w:left="993"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Έργα διαμόρφωσης περιβάλλοντος χώρου</w:t>
      </w:r>
    </w:p>
    <w:p w14:paraId="661F68C2" w14:textId="77777777" w:rsidR="00F8604F" w:rsidRPr="00F8604F" w:rsidRDefault="00F8604F" w:rsidP="00A20C75">
      <w:pPr>
        <w:pStyle w:val="a7"/>
        <w:numPr>
          <w:ilvl w:val="0"/>
          <w:numId w:val="13"/>
        </w:numPr>
        <w:spacing w:after="120" w:line="360" w:lineRule="auto"/>
        <w:ind w:left="993"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Μηχανήματα- Εξοπλισμός</w:t>
      </w:r>
    </w:p>
    <w:p w14:paraId="5E02D848" w14:textId="77777777" w:rsidR="00F8604F" w:rsidRPr="00F8604F" w:rsidRDefault="00F8604F" w:rsidP="00A20C75">
      <w:pPr>
        <w:pStyle w:val="a7"/>
        <w:numPr>
          <w:ilvl w:val="0"/>
          <w:numId w:val="13"/>
        </w:numPr>
        <w:spacing w:after="120" w:line="360" w:lineRule="auto"/>
        <w:ind w:left="993"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Λοιπός εξοπλισμός</w:t>
      </w:r>
    </w:p>
    <w:p w14:paraId="2E301B06" w14:textId="77777777" w:rsidR="00F8604F" w:rsidRPr="00F8604F" w:rsidRDefault="00F8604F" w:rsidP="00A20C75">
      <w:pPr>
        <w:pStyle w:val="a7"/>
        <w:numPr>
          <w:ilvl w:val="0"/>
          <w:numId w:val="13"/>
        </w:numPr>
        <w:spacing w:after="120" w:line="360" w:lineRule="auto"/>
        <w:ind w:left="993"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Μεταφορικά μέσα</w:t>
      </w:r>
    </w:p>
    <w:p w14:paraId="068978FE" w14:textId="77777777" w:rsidR="00F8604F" w:rsidRPr="00F8604F" w:rsidRDefault="00F8604F" w:rsidP="00A20C75">
      <w:pPr>
        <w:pStyle w:val="a7"/>
        <w:numPr>
          <w:ilvl w:val="0"/>
          <w:numId w:val="13"/>
        </w:numPr>
        <w:spacing w:after="120" w:line="360" w:lineRule="auto"/>
        <w:ind w:left="993"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Δαπάνες για Παροχή Υπηρεσιών</w:t>
      </w:r>
    </w:p>
    <w:p w14:paraId="62F36A82" w14:textId="77777777" w:rsidR="00F8604F" w:rsidRPr="00F8604F" w:rsidRDefault="00F8604F" w:rsidP="00A20C75">
      <w:pPr>
        <w:pStyle w:val="a7"/>
        <w:numPr>
          <w:ilvl w:val="0"/>
          <w:numId w:val="13"/>
        </w:numPr>
        <w:spacing w:after="120" w:line="360" w:lineRule="auto"/>
        <w:ind w:left="993" w:hanging="284"/>
        <w:jc w:val="both"/>
        <w:rPr>
          <w:rFonts w:ascii="Times New Roman" w:eastAsia="Times New Roman" w:hAnsi="Times New Roman" w:cs="Times New Roman"/>
          <w:sz w:val="24"/>
          <w:szCs w:val="24"/>
          <w:lang w:val="el-GR" w:eastAsia="el-GR"/>
        </w:rPr>
      </w:pPr>
      <w:r w:rsidRPr="00F8604F">
        <w:rPr>
          <w:rFonts w:ascii="Times New Roman" w:eastAsia="Times New Roman" w:hAnsi="Times New Roman" w:cs="Times New Roman"/>
          <w:sz w:val="24"/>
          <w:szCs w:val="24"/>
          <w:lang w:val="el-GR" w:eastAsia="el-GR"/>
        </w:rPr>
        <w:t>Έμμεσες Δαπάνες (7% επί των λοιπών κατηγοριών)</w:t>
      </w:r>
    </w:p>
    <w:p w14:paraId="2F49ECF2" w14:textId="77777777" w:rsidR="00F8604F" w:rsidRPr="00F8604F" w:rsidRDefault="00F8604F" w:rsidP="00A20C75">
      <w:pPr>
        <w:pStyle w:val="a7"/>
        <w:spacing w:after="120" w:line="360" w:lineRule="auto"/>
        <w:ind w:left="1440"/>
        <w:jc w:val="both"/>
        <w:rPr>
          <w:rFonts w:ascii="Times New Roman" w:eastAsia="Times New Roman" w:hAnsi="Times New Roman" w:cs="Times New Roman"/>
          <w:sz w:val="24"/>
          <w:szCs w:val="24"/>
          <w:lang w:val="el-GR" w:eastAsia="el-GR"/>
        </w:rPr>
      </w:pPr>
    </w:p>
    <w:p w14:paraId="4213D316" w14:textId="77777777" w:rsidR="00F8604F" w:rsidRPr="00F8604F" w:rsidRDefault="00F8604F" w:rsidP="00A20C75">
      <w:pPr>
        <w:pStyle w:val="a7"/>
        <w:numPr>
          <w:ilvl w:val="0"/>
          <w:numId w:val="12"/>
        </w:numPr>
        <w:spacing w:after="120" w:line="360" w:lineRule="auto"/>
        <w:ind w:left="284" w:hanging="284"/>
        <w:jc w:val="both"/>
        <w:rPr>
          <w:rFonts w:ascii="Times New Roman" w:eastAsia="Times New Roman" w:hAnsi="Times New Roman" w:cs="Times New Roman"/>
          <w:b/>
          <w:sz w:val="24"/>
          <w:szCs w:val="24"/>
          <w:lang w:val="el-GR" w:eastAsia="el-GR"/>
        </w:rPr>
      </w:pPr>
      <w:r w:rsidRPr="00F8604F">
        <w:rPr>
          <w:rFonts w:ascii="Times New Roman" w:eastAsia="Times New Roman" w:hAnsi="Times New Roman" w:cs="Times New Roman"/>
          <w:b/>
          <w:sz w:val="24"/>
          <w:szCs w:val="24"/>
          <w:lang w:val="el-GR" w:eastAsia="el-GR"/>
        </w:rPr>
        <w:t xml:space="preserve">Ενίσχυση Υφιστάμενων Πολύ Μικρών και Μικρών επιχειρήσεων στις νησιωτικές περιοχές του Προγράμματος ΔΑΜ 2021-2027 </w:t>
      </w:r>
      <w:r w:rsidRPr="00E447AB">
        <w:rPr>
          <w:rFonts w:ascii="Times New Roman" w:eastAsia="Times New Roman" w:hAnsi="Times New Roman" w:cs="Times New Roman"/>
          <w:bCs/>
          <w:sz w:val="24"/>
          <w:szCs w:val="24"/>
          <w:lang w:val="el-GR" w:eastAsia="el-GR"/>
        </w:rPr>
        <w:t>(«Επιχειρώ Πράσινα»)</w:t>
      </w:r>
    </w:p>
    <w:p w14:paraId="209E733F" w14:textId="77777777" w:rsidR="00E447AB" w:rsidRPr="00E447AB" w:rsidRDefault="00F8604F" w:rsidP="00A20C75">
      <w:pPr>
        <w:pStyle w:val="a7"/>
        <w:numPr>
          <w:ilvl w:val="0"/>
          <w:numId w:val="14"/>
        </w:numPr>
        <w:spacing w:after="120" w:line="360" w:lineRule="auto"/>
        <w:ind w:left="567" w:hanging="283"/>
        <w:jc w:val="both"/>
        <w:rPr>
          <w:rFonts w:ascii="Times New Roman" w:eastAsia="Times New Roman" w:hAnsi="Times New Roman" w:cs="Times New Roman"/>
          <w:b/>
          <w:sz w:val="24"/>
          <w:szCs w:val="24"/>
          <w:lang w:eastAsia="el-GR"/>
        </w:rPr>
      </w:pPr>
      <w:r w:rsidRPr="00E447AB">
        <w:rPr>
          <w:rFonts w:ascii="Times New Roman" w:eastAsia="Times New Roman" w:hAnsi="Times New Roman" w:cs="Times New Roman"/>
          <w:b/>
          <w:sz w:val="24"/>
          <w:szCs w:val="24"/>
          <w:lang w:eastAsia="el-GR"/>
        </w:rPr>
        <w:t>Προϋπολογισμός προγράμματος: 20.000.000€</w:t>
      </w:r>
    </w:p>
    <w:p w14:paraId="72D6F503" w14:textId="77777777" w:rsidR="00E447AB" w:rsidRDefault="00F8604F" w:rsidP="00A20C75">
      <w:pPr>
        <w:pStyle w:val="a7"/>
        <w:numPr>
          <w:ilvl w:val="0"/>
          <w:numId w:val="14"/>
        </w:numPr>
        <w:spacing w:after="120" w:line="360" w:lineRule="auto"/>
        <w:ind w:left="567" w:hanging="283"/>
        <w:jc w:val="both"/>
        <w:rPr>
          <w:rFonts w:ascii="Times New Roman" w:eastAsia="Times New Roman" w:hAnsi="Times New Roman" w:cs="Times New Roman"/>
          <w:b/>
          <w:sz w:val="24"/>
          <w:szCs w:val="24"/>
          <w:lang w:val="el-GR" w:eastAsia="el-GR"/>
        </w:rPr>
      </w:pPr>
      <w:r w:rsidRPr="00E447AB">
        <w:rPr>
          <w:rFonts w:ascii="Times New Roman" w:eastAsia="Times New Roman" w:hAnsi="Times New Roman" w:cs="Times New Roman"/>
          <w:b/>
          <w:sz w:val="24"/>
          <w:szCs w:val="24"/>
          <w:lang w:val="el-GR" w:eastAsia="el-GR"/>
        </w:rPr>
        <w:t>Ελάχιστος και Μέγιστος επιχορηγούμενος προϋπολογισμός επένδυσης:</w:t>
      </w:r>
      <w:r w:rsidRPr="00E447AB">
        <w:rPr>
          <w:rFonts w:ascii="Times New Roman" w:eastAsia="Times New Roman" w:hAnsi="Times New Roman" w:cs="Times New Roman"/>
          <w:sz w:val="24"/>
          <w:szCs w:val="24"/>
          <w:lang w:val="el-GR" w:eastAsia="el-GR"/>
        </w:rPr>
        <w:t xml:space="preserve">  Από </w:t>
      </w:r>
      <w:r w:rsidRPr="00E447AB">
        <w:rPr>
          <w:rFonts w:ascii="Times New Roman" w:eastAsia="Times New Roman" w:hAnsi="Times New Roman" w:cs="Times New Roman"/>
          <w:b/>
          <w:sz w:val="24"/>
          <w:szCs w:val="24"/>
          <w:lang w:val="el-GR" w:eastAsia="el-GR"/>
        </w:rPr>
        <w:t>20.000€</w:t>
      </w:r>
      <w:r w:rsidRPr="00E447AB">
        <w:rPr>
          <w:rFonts w:ascii="Times New Roman" w:eastAsia="Times New Roman" w:hAnsi="Times New Roman" w:cs="Times New Roman"/>
          <w:sz w:val="24"/>
          <w:szCs w:val="24"/>
          <w:lang w:val="el-GR" w:eastAsia="el-GR"/>
        </w:rPr>
        <w:t xml:space="preserve"> έως </w:t>
      </w:r>
      <w:r w:rsidRPr="00E447AB">
        <w:rPr>
          <w:rFonts w:ascii="Times New Roman" w:eastAsia="Times New Roman" w:hAnsi="Times New Roman" w:cs="Times New Roman"/>
          <w:b/>
          <w:sz w:val="24"/>
          <w:szCs w:val="24"/>
          <w:lang w:val="el-GR" w:eastAsia="el-GR"/>
        </w:rPr>
        <w:t>150.000€</w:t>
      </w:r>
    </w:p>
    <w:p w14:paraId="0E79A3CE" w14:textId="77777777" w:rsidR="00E447AB" w:rsidRPr="00E447AB" w:rsidRDefault="00F8604F" w:rsidP="00A20C75">
      <w:pPr>
        <w:pStyle w:val="a7"/>
        <w:numPr>
          <w:ilvl w:val="0"/>
          <w:numId w:val="14"/>
        </w:numPr>
        <w:spacing w:after="120" w:line="360" w:lineRule="auto"/>
        <w:ind w:left="567" w:hanging="283"/>
        <w:jc w:val="both"/>
        <w:rPr>
          <w:rFonts w:ascii="Times New Roman" w:eastAsia="Times New Roman" w:hAnsi="Times New Roman" w:cs="Times New Roman"/>
          <w:b/>
          <w:sz w:val="24"/>
          <w:szCs w:val="24"/>
          <w:lang w:val="el-GR" w:eastAsia="el-GR"/>
        </w:rPr>
      </w:pPr>
      <w:r w:rsidRPr="00E447AB">
        <w:rPr>
          <w:rFonts w:ascii="Times New Roman" w:eastAsia="Times New Roman" w:hAnsi="Times New Roman" w:cs="Times New Roman"/>
          <w:b/>
          <w:sz w:val="24"/>
          <w:szCs w:val="24"/>
          <w:lang w:val="el-GR" w:eastAsia="el-GR"/>
        </w:rPr>
        <w:t xml:space="preserve">Δικαιούχοι : </w:t>
      </w:r>
      <w:r w:rsidRPr="00E447AB">
        <w:rPr>
          <w:rFonts w:ascii="Times New Roman" w:eastAsia="Times New Roman" w:hAnsi="Times New Roman" w:cs="Times New Roman"/>
          <w:sz w:val="24"/>
          <w:szCs w:val="24"/>
          <w:lang w:val="el-GR" w:eastAsia="el-GR"/>
        </w:rPr>
        <w:t>Δικαιούχοι της χρηματοδότησης είναι οι υφιστάμενες πολύ μικρές και μικρές επιχειρήσεις που θα υλοποιήσουν επενδυτικά σχέδια σχετιζόμενα με επιλέξιμες δραστηριότητες (ΚΑΔ). Ως υφιστάμενες θεωρούνται οι επιχειρήσεις που έχουν τουλάχιστον δύο πλήρεις κλεισμένες διαχειριστικές χρήσεις, για τις οποίες έχουν υποβληθεί τα αντίστοιχα φορολογικά έντυπα.</w:t>
      </w:r>
    </w:p>
    <w:p w14:paraId="27619639" w14:textId="77777777" w:rsidR="00E447AB" w:rsidRPr="00E447AB" w:rsidRDefault="00F8604F" w:rsidP="00A20C75">
      <w:pPr>
        <w:pStyle w:val="a7"/>
        <w:numPr>
          <w:ilvl w:val="0"/>
          <w:numId w:val="14"/>
        </w:numPr>
        <w:spacing w:after="120" w:line="360" w:lineRule="auto"/>
        <w:ind w:left="567" w:hanging="283"/>
        <w:jc w:val="both"/>
        <w:rPr>
          <w:rFonts w:ascii="Times New Roman" w:eastAsia="Times New Roman" w:hAnsi="Times New Roman" w:cs="Times New Roman"/>
          <w:b/>
          <w:sz w:val="24"/>
          <w:szCs w:val="24"/>
          <w:lang w:val="el-GR" w:eastAsia="el-GR"/>
        </w:rPr>
      </w:pPr>
      <w:r w:rsidRPr="00E447AB">
        <w:rPr>
          <w:rFonts w:ascii="Times New Roman" w:eastAsia="Times New Roman" w:hAnsi="Times New Roman" w:cs="Times New Roman"/>
          <w:b/>
          <w:sz w:val="24"/>
          <w:szCs w:val="24"/>
          <w:lang w:val="el-GR" w:eastAsia="el-GR"/>
        </w:rPr>
        <w:lastRenderedPageBreak/>
        <w:t>Ένταση ενίσχυσης</w:t>
      </w:r>
      <w:r w:rsidRPr="00E447AB">
        <w:rPr>
          <w:rFonts w:ascii="Times New Roman" w:eastAsia="Times New Roman" w:hAnsi="Times New Roman" w:cs="Times New Roman"/>
          <w:sz w:val="24"/>
          <w:szCs w:val="24"/>
          <w:lang w:val="el-GR" w:eastAsia="el-GR"/>
        </w:rPr>
        <w:t xml:space="preserve">: </w:t>
      </w:r>
      <w:r w:rsidRPr="00E447AB">
        <w:rPr>
          <w:rFonts w:ascii="Times New Roman" w:eastAsia="Times New Roman" w:hAnsi="Times New Roman" w:cs="Times New Roman"/>
          <w:b/>
          <w:sz w:val="24"/>
          <w:szCs w:val="24"/>
          <w:lang w:val="el-GR" w:eastAsia="el-GR"/>
        </w:rPr>
        <w:t>70%</w:t>
      </w:r>
      <w:r w:rsidRPr="00E447AB">
        <w:rPr>
          <w:rFonts w:ascii="Times New Roman" w:eastAsia="Times New Roman" w:hAnsi="Times New Roman" w:cs="Times New Roman"/>
          <w:sz w:val="24"/>
          <w:szCs w:val="24"/>
          <w:lang w:val="el-GR" w:eastAsia="el-GR"/>
        </w:rPr>
        <w:t xml:space="preserve"> του προϋπολογισμού της επένδυσης, εκτός συγκεκριμένων δαπανών και ορίων.</w:t>
      </w:r>
    </w:p>
    <w:p w14:paraId="74470602" w14:textId="73733FC0" w:rsidR="00F8604F" w:rsidRPr="00E447AB" w:rsidRDefault="00F8604F" w:rsidP="00A20C75">
      <w:pPr>
        <w:pStyle w:val="a7"/>
        <w:numPr>
          <w:ilvl w:val="0"/>
          <w:numId w:val="14"/>
        </w:numPr>
        <w:spacing w:after="120" w:line="360" w:lineRule="auto"/>
        <w:ind w:left="567" w:hanging="283"/>
        <w:jc w:val="both"/>
        <w:rPr>
          <w:rFonts w:ascii="Times New Roman" w:eastAsia="Times New Roman" w:hAnsi="Times New Roman" w:cs="Times New Roman"/>
          <w:b/>
          <w:sz w:val="24"/>
          <w:szCs w:val="24"/>
          <w:lang w:val="el-GR" w:eastAsia="el-GR"/>
        </w:rPr>
      </w:pPr>
      <w:r w:rsidRPr="00E447AB">
        <w:rPr>
          <w:rFonts w:ascii="Times New Roman" w:eastAsia="Times New Roman" w:hAnsi="Times New Roman" w:cs="Times New Roman"/>
          <w:b/>
          <w:sz w:val="24"/>
          <w:szCs w:val="24"/>
          <w:lang w:eastAsia="el-GR"/>
        </w:rPr>
        <w:t>Βασικές κατηγορίες επιλέξιμων δαπανών:</w:t>
      </w:r>
    </w:p>
    <w:p w14:paraId="63BE6559" w14:textId="77777777" w:rsidR="00F8604F" w:rsidRPr="00F8604F" w:rsidRDefault="00F8604F" w:rsidP="00A20C75">
      <w:pPr>
        <w:pStyle w:val="a7"/>
        <w:numPr>
          <w:ilvl w:val="0"/>
          <w:numId w:val="13"/>
        </w:numPr>
        <w:spacing w:after="120" w:line="360" w:lineRule="auto"/>
        <w:ind w:left="993"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Κτιριακές εγκαταστάσεις</w:t>
      </w:r>
    </w:p>
    <w:p w14:paraId="1A42F375" w14:textId="77777777" w:rsidR="00F8604F" w:rsidRPr="00F8604F" w:rsidRDefault="00F8604F" w:rsidP="00A20C75">
      <w:pPr>
        <w:pStyle w:val="a7"/>
        <w:numPr>
          <w:ilvl w:val="0"/>
          <w:numId w:val="13"/>
        </w:numPr>
        <w:spacing w:after="120" w:line="360" w:lineRule="auto"/>
        <w:ind w:left="993"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Έργα διαμόρφωσης περιβάλλοντος χώρου</w:t>
      </w:r>
    </w:p>
    <w:p w14:paraId="1582871B" w14:textId="77777777" w:rsidR="00F8604F" w:rsidRPr="00F8604F" w:rsidRDefault="00F8604F" w:rsidP="00A20C75">
      <w:pPr>
        <w:pStyle w:val="a7"/>
        <w:numPr>
          <w:ilvl w:val="0"/>
          <w:numId w:val="13"/>
        </w:numPr>
        <w:spacing w:after="120" w:line="360" w:lineRule="auto"/>
        <w:ind w:left="993"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Μηχανήματα- Εξοπλισμός</w:t>
      </w:r>
    </w:p>
    <w:p w14:paraId="4B85C1BE" w14:textId="77777777" w:rsidR="00F8604F" w:rsidRPr="00F8604F" w:rsidRDefault="00F8604F" w:rsidP="00A20C75">
      <w:pPr>
        <w:pStyle w:val="a7"/>
        <w:numPr>
          <w:ilvl w:val="0"/>
          <w:numId w:val="13"/>
        </w:numPr>
        <w:spacing w:after="120" w:line="360" w:lineRule="auto"/>
        <w:ind w:left="993"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Λοιπός εξοπλισμός</w:t>
      </w:r>
    </w:p>
    <w:p w14:paraId="656672EF" w14:textId="77777777" w:rsidR="00F8604F" w:rsidRPr="00F8604F" w:rsidRDefault="00F8604F" w:rsidP="00A20C75">
      <w:pPr>
        <w:pStyle w:val="a7"/>
        <w:numPr>
          <w:ilvl w:val="0"/>
          <w:numId w:val="13"/>
        </w:numPr>
        <w:spacing w:after="120" w:line="360" w:lineRule="auto"/>
        <w:ind w:left="993"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Μεταφορικά μέσα</w:t>
      </w:r>
    </w:p>
    <w:p w14:paraId="26541DA8" w14:textId="77777777" w:rsidR="00F8604F" w:rsidRPr="00F8604F" w:rsidRDefault="00F8604F" w:rsidP="00A20C75">
      <w:pPr>
        <w:pStyle w:val="a7"/>
        <w:numPr>
          <w:ilvl w:val="0"/>
          <w:numId w:val="13"/>
        </w:numPr>
        <w:spacing w:after="120" w:line="360" w:lineRule="auto"/>
        <w:ind w:left="993" w:hanging="284"/>
        <w:jc w:val="both"/>
        <w:rPr>
          <w:rFonts w:ascii="Times New Roman" w:eastAsia="Times New Roman" w:hAnsi="Times New Roman" w:cs="Times New Roman"/>
          <w:sz w:val="24"/>
          <w:szCs w:val="24"/>
          <w:lang w:eastAsia="el-GR"/>
        </w:rPr>
      </w:pPr>
      <w:r w:rsidRPr="00F8604F">
        <w:rPr>
          <w:rFonts w:ascii="Times New Roman" w:eastAsia="Times New Roman" w:hAnsi="Times New Roman" w:cs="Times New Roman"/>
          <w:sz w:val="24"/>
          <w:szCs w:val="24"/>
          <w:lang w:eastAsia="el-GR"/>
        </w:rPr>
        <w:t>Δαπάνες για Παροχή Υπηρεσιών</w:t>
      </w:r>
    </w:p>
    <w:p w14:paraId="04027FEA" w14:textId="77777777" w:rsidR="00F8604F" w:rsidRPr="00FC71D2" w:rsidRDefault="00F8604F" w:rsidP="00A20C75">
      <w:pPr>
        <w:pStyle w:val="a7"/>
        <w:numPr>
          <w:ilvl w:val="0"/>
          <w:numId w:val="13"/>
        </w:numPr>
        <w:spacing w:after="120" w:line="360" w:lineRule="auto"/>
        <w:ind w:left="993" w:hanging="284"/>
        <w:jc w:val="both"/>
        <w:rPr>
          <w:rFonts w:ascii="Times New Roman" w:eastAsia="Times New Roman" w:hAnsi="Times New Roman" w:cs="Times New Roman"/>
          <w:sz w:val="24"/>
          <w:szCs w:val="24"/>
          <w:lang w:val="el-GR" w:eastAsia="el-GR"/>
        </w:rPr>
      </w:pPr>
      <w:r w:rsidRPr="00FC71D2">
        <w:rPr>
          <w:rFonts w:ascii="Times New Roman" w:eastAsia="Times New Roman" w:hAnsi="Times New Roman" w:cs="Times New Roman"/>
          <w:sz w:val="24"/>
          <w:szCs w:val="24"/>
          <w:lang w:val="el-GR" w:eastAsia="el-GR"/>
        </w:rPr>
        <w:t>Έμμεσες Δαπάνες (7% επί των λοιπών κατηγοριών)</w:t>
      </w:r>
    </w:p>
    <w:p w14:paraId="6EF1EB3A" w14:textId="77777777" w:rsidR="00F8604F" w:rsidRPr="00F8604F" w:rsidRDefault="00F8604F" w:rsidP="00A20C75">
      <w:pPr>
        <w:pStyle w:val="a7"/>
        <w:spacing w:after="120" w:line="360" w:lineRule="auto"/>
        <w:ind w:left="1440"/>
        <w:jc w:val="both"/>
        <w:rPr>
          <w:rFonts w:ascii="Times New Roman" w:eastAsia="Times New Roman" w:hAnsi="Times New Roman" w:cs="Times New Roman"/>
          <w:sz w:val="24"/>
          <w:szCs w:val="24"/>
          <w:lang w:val="el-GR" w:eastAsia="el-GR"/>
        </w:rPr>
      </w:pPr>
    </w:p>
    <w:p w14:paraId="51DA0B40" w14:textId="77777777" w:rsidR="00F8604F" w:rsidRPr="00160D5E" w:rsidRDefault="00F8604F" w:rsidP="00A20C75">
      <w:pPr>
        <w:spacing w:after="120" w:line="360" w:lineRule="auto"/>
        <w:jc w:val="both"/>
        <w:rPr>
          <w:rFonts w:ascii="Times New Roman" w:eastAsia="Times New Roman" w:hAnsi="Times New Roman" w:cs="Times New Roman"/>
          <w:b/>
          <w:bCs/>
          <w:sz w:val="24"/>
          <w:szCs w:val="24"/>
          <w:u w:val="single"/>
          <w:lang w:eastAsia="el-GR"/>
        </w:rPr>
      </w:pPr>
      <w:r w:rsidRPr="00160D5E">
        <w:rPr>
          <w:rFonts w:ascii="Times New Roman" w:eastAsia="Times New Roman" w:hAnsi="Times New Roman" w:cs="Times New Roman"/>
          <w:b/>
          <w:bCs/>
          <w:sz w:val="24"/>
          <w:szCs w:val="24"/>
          <w:u w:val="single"/>
          <w:lang w:eastAsia="el-GR"/>
        </w:rPr>
        <w:t>Προθεσμία Ολοκλήρωσης Επενδύσεων</w:t>
      </w:r>
    </w:p>
    <w:p w14:paraId="34EE87C4" w14:textId="77777777" w:rsidR="00F8604F" w:rsidRPr="00F8604F" w:rsidRDefault="00F8604F" w:rsidP="00A20C75">
      <w:pPr>
        <w:spacing w:after="120" w:line="360" w:lineRule="auto"/>
        <w:jc w:val="both"/>
        <w:rPr>
          <w:rFonts w:ascii="Times New Roman" w:eastAsia="Times New Roman" w:hAnsi="Times New Roman" w:cs="Times New Roman"/>
          <w:bCs/>
          <w:sz w:val="24"/>
          <w:szCs w:val="24"/>
          <w:lang w:eastAsia="el-GR"/>
        </w:rPr>
      </w:pPr>
      <w:r w:rsidRPr="00F8604F">
        <w:rPr>
          <w:rFonts w:ascii="Times New Roman" w:eastAsia="Times New Roman" w:hAnsi="Times New Roman" w:cs="Times New Roman"/>
          <w:bCs/>
          <w:sz w:val="24"/>
          <w:szCs w:val="24"/>
          <w:lang w:eastAsia="el-GR"/>
        </w:rPr>
        <w:t>Η ολοκλήρωση των χρηματοδοτούμενων έργων πρέπει να γίνει το αργότερο 18 μήνες από την ημερομηνία που θα γίνει η ηλεκτρονική κοινοποίηση της οριστικής έγκρισης της αίτησης χρηματοδότησης. Αυτή η έγκριση μπορεί να προκύψει είτε από την αξιολόγηση της αίτησης είτε από την αξιολόγηση μιας τυχόν ένστασης.</w:t>
      </w:r>
    </w:p>
    <w:p w14:paraId="3DDB4B29" w14:textId="77777777" w:rsidR="00F8604F" w:rsidRPr="00F8604F" w:rsidRDefault="00F8604F" w:rsidP="00A20C75">
      <w:pPr>
        <w:spacing w:after="120" w:line="360" w:lineRule="auto"/>
        <w:jc w:val="both"/>
        <w:rPr>
          <w:rFonts w:ascii="Times New Roman" w:eastAsia="Times New Roman" w:hAnsi="Times New Roman" w:cs="Times New Roman"/>
          <w:bCs/>
          <w:sz w:val="24"/>
          <w:szCs w:val="24"/>
          <w:lang w:eastAsia="el-GR"/>
        </w:rPr>
      </w:pPr>
    </w:p>
    <w:p w14:paraId="20DF3F62" w14:textId="77777777" w:rsidR="00F8604F" w:rsidRPr="00160D5E" w:rsidRDefault="00F8604F" w:rsidP="00A20C75">
      <w:pPr>
        <w:spacing w:after="120" w:line="360" w:lineRule="auto"/>
        <w:jc w:val="both"/>
        <w:rPr>
          <w:rFonts w:ascii="Times New Roman" w:eastAsia="Times New Roman" w:hAnsi="Times New Roman" w:cs="Times New Roman"/>
          <w:b/>
          <w:bCs/>
          <w:sz w:val="24"/>
          <w:szCs w:val="24"/>
          <w:u w:val="single"/>
          <w:lang w:eastAsia="el-GR"/>
        </w:rPr>
      </w:pPr>
      <w:r w:rsidRPr="00160D5E">
        <w:rPr>
          <w:rFonts w:ascii="Times New Roman" w:eastAsia="Times New Roman" w:hAnsi="Times New Roman" w:cs="Times New Roman"/>
          <w:b/>
          <w:bCs/>
          <w:sz w:val="24"/>
          <w:szCs w:val="24"/>
          <w:u w:val="single"/>
          <w:lang w:eastAsia="el-GR"/>
        </w:rPr>
        <w:t>Υποβολή Αιτήσεων Χρηματοδότησης</w:t>
      </w:r>
    </w:p>
    <w:p w14:paraId="2F8F6420" w14:textId="77777777" w:rsidR="00F8604F" w:rsidRPr="00F8604F" w:rsidRDefault="00F8604F" w:rsidP="00A20C75">
      <w:pPr>
        <w:spacing w:after="120" w:line="360" w:lineRule="auto"/>
        <w:jc w:val="both"/>
        <w:rPr>
          <w:rFonts w:ascii="Times New Roman" w:eastAsia="Times New Roman" w:hAnsi="Times New Roman" w:cs="Times New Roman"/>
          <w:bCs/>
          <w:sz w:val="24"/>
          <w:szCs w:val="24"/>
          <w:lang w:eastAsia="el-GR"/>
        </w:rPr>
      </w:pPr>
      <w:r w:rsidRPr="00F8604F">
        <w:rPr>
          <w:rFonts w:ascii="Times New Roman" w:eastAsia="Times New Roman" w:hAnsi="Times New Roman" w:cs="Times New Roman"/>
          <w:bCs/>
          <w:sz w:val="24"/>
          <w:szCs w:val="24"/>
          <w:lang w:eastAsia="el-GR"/>
        </w:rPr>
        <w:t xml:space="preserve">Η αίτηση χρηματοδότησης πρέπει να υποβληθεί υποχρεωτικά και αποκλειστικά μέσω του Ολοκληρωμένου Πληροφοριακού Συστήματος Κρατικών Ενισχύσεων (ΟΠΣΚΕ) στην ιστοσελίδα </w:t>
      </w:r>
      <w:r w:rsidRPr="00265835">
        <w:rPr>
          <w:rFonts w:ascii="Times New Roman" w:eastAsia="Times New Roman" w:hAnsi="Times New Roman" w:cs="Times New Roman"/>
          <w:bCs/>
          <w:i/>
          <w:iCs/>
          <w:sz w:val="24"/>
          <w:szCs w:val="24"/>
          <w:lang w:eastAsia="el-GR"/>
        </w:rPr>
        <w:t>https://app.opske.gr/</w:t>
      </w:r>
      <w:r w:rsidRPr="00F8604F">
        <w:rPr>
          <w:rFonts w:ascii="Times New Roman" w:eastAsia="Times New Roman" w:hAnsi="Times New Roman" w:cs="Times New Roman"/>
          <w:bCs/>
          <w:sz w:val="24"/>
          <w:szCs w:val="24"/>
          <w:lang w:eastAsia="el-GR"/>
        </w:rPr>
        <w:t xml:space="preserve">. Η αίτηση πρέπει να περιλαμβάνει όλα τα απαιτούμενα δικαιολογητικά, όπως αναφέρονται στο Παράρτημα ΙΙΙ: «Δικαιολογητικά Υποβολής / Ένταξης». Εάν δεν είναι πλήρως συμπληρωμένα όλα τα πεδία της αίτησης στο ΟΠΣΚΕ, η αίτηση δεν θα μπορεί να υποβληθεί και να προχωρήσει στην επόμενη φάση. Η αξιολόγηση των επενδυτικών σχεδίων θα γίνει με βάση συγκριτική αξιολόγηση. </w:t>
      </w:r>
    </w:p>
    <w:p w14:paraId="2B00EB14" w14:textId="77777777" w:rsidR="00F8604F" w:rsidRPr="00F8604F" w:rsidRDefault="00F8604F" w:rsidP="00A20C75">
      <w:pPr>
        <w:spacing w:after="120" w:line="360" w:lineRule="auto"/>
        <w:jc w:val="both"/>
        <w:rPr>
          <w:rFonts w:ascii="Times New Roman" w:eastAsia="Times New Roman" w:hAnsi="Times New Roman" w:cs="Times New Roman"/>
          <w:bCs/>
          <w:sz w:val="24"/>
          <w:szCs w:val="24"/>
          <w:lang w:eastAsia="el-GR"/>
        </w:rPr>
      </w:pPr>
    </w:p>
    <w:p w14:paraId="5D4734BB" w14:textId="77777777" w:rsidR="00F8604F" w:rsidRPr="00F8604F" w:rsidRDefault="00F8604F" w:rsidP="00A20C75">
      <w:pPr>
        <w:spacing w:after="120" w:line="360" w:lineRule="auto"/>
        <w:jc w:val="both"/>
        <w:rPr>
          <w:rFonts w:ascii="Times New Roman" w:hAnsi="Times New Roman" w:cs="Times New Roman"/>
          <w:b/>
          <w:sz w:val="24"/>
          <w:szCs w:val="24"/>
        </w:rPr>
      </w:pPr>
      <w:r w:rsidRPr="00F8604F">
        <w:rPr>
          <w:rFonts w:ascii="Times New Roman" w:eastAsia="Times New Roman" w:hAnsi="Times New Roman" w:cs="Times New Roman"/>
          <w:b/>
          <w:bCs/>
          <w:sz w:val="24"/>
          <w:szCs w:val="24"/>
          <w:lang w:eastAsia="el-GR"/>
        </w:rPr>
        <w:t>Η διαδικασία ηλεκτρονικής υποβολής αιτήσεων χρηματοδότησης θα ξεκινήσει στις 30 Απριλίου 2025 και η προθεσμία για την υποβολή των αιτήσεων λήγει στις 30 Ιουνίου 2025 και ώρα 15:00.</w:t>
      </w:r>
    </w:p>
    <w:p w14:paraId="0FBEDB4E" w14:textId="77777777" w:rsidR="00F8604F" w:rsidRPr="00F8604F" w:rsidRDefault="00F8604F" w:rsidP="00A20C75">
      <w:pPr>
        <w:spacing w:after="120" w:line="360" w:lineRule="auto"/>
        <w:jc w:val="both"/>
        <w:rPr>
          <w:rFonts w:ascii="Times New Roman" w:hAnsi="Times New Roman" w:cs="Times New Roman"/>
          <w:sz w:val="24"/>
          <w:szCs w:val="24"/>
        </w:rPr>
      </w:pPr>
    </w:p>
    <w:p w14:paraId="74E8982A" w14:textId="77777777" w:rsidR="00ED1A84" w:rsidRDefault="00ED1A84" w:rsidP="00A20C75">
      <w:pPr>
        <w:spacing w:after="120" w:line="360" w:lineRule="auto"/>
        <w:jc w:val="both"/>
        <w:rPr>
          <w:rFonts w:ascii="Times New Roman" w:hAnsi="Times New Roman" w:cs="Times New Roman"/>
          <w:sz w:val="24"/>
          <w:szCs w:val="24"/>
        </w:rPr>
      </w:pPr>
    </w:p>
    <w:p w14:paraId="015B4822" w14:textId="05D0EDC8" w:rsidR="00872F42" w:rsidRPr="00872F42" w:rsidRDefault="00ED1A84" w:rsidP="00A20C75">
      <w:pPr>
        <w:pStyle w:val="20"/>
        <w:shd w:val="clear" w:color="auto" w:fill="D9D9D9" w:themeFill="background1" w:themeFillShade="D9"/>
        <w:spacing w:before="0" w:after="120" w:line="360" w:lineRule="auto"/>
        <w:ind w:right="45"/>
        <w:jc w:val="both"/>
        <w:rPr>
          <w:rFonts w:ascii="Times New Roman" w:hAnsi="Times New Roman" w:cs="Times New Roman"/>
          <w:sz w:val="24"/>
          <w:szCs w:val="24"/>
        </w:rPr>
      </w:pPr>
      <w:bookmarkStart w:id="7" w:name="_Toc195266120"/>
      <w:r>
        <w:rPr>
          <w:rFonts w:ascii="Times New Roman" w:hAnsi="Times New Roman" w:cs="Times New Roman"/>
          <w:b/>
          <w:bCs/>
          <w:color w:val="auto"/>
          <w:sz w:val="24"/>
          <w:szCs w:val="24"/>
        </w:rPr>
        <w:lastRenderedPageBreak/>
        <w:t>Β</w:t>
      </w:r>
      <w:r w:rsidR="00C2287D" w:rsidRPr="0065521E">
        <w:rPr>
          <w:rFonts w:ascii="Times New Roman" w:hAnsi="Times New Roman" w:cs="Times New Roman"/>
          <w:b/>
          <w:bCs/>
          <w:color w:val="auto"/>
          <w:sz w:val="24"/>
          <w:szCs w:val="24"/>
        </w:rPr>
        <w:t xml:space="preserve">. </w:t>
      </w:r>
      <w:r w:rsidR="00294D46">
        <w:rPr>
          <w:rFonts w:ascii="Times New Roman" w:hAnsi="Times New Roman" w:cs="Times New Roman"/>
          <w:b/>
          <w:bCs/>
          <w:color w:val="auto"/>
          <w:sz w:val="24"/>
          <w:szCs w:val="24"/>
        </w:rPr>
        <w:t>Νέα Προγράμματα Ενίσχυσης Επιχειρηματικότητας στη Δυτική Μακεδονία Χρηματοδότησης έως το 80% για Υφιστάμενες και Νέες Επιχειρήσεις</w:t>
      </w:r>
      <w:bookmarkEnd w:id="7"/>
    </w:p>
    <w:p w14:paraId="7F2518EF" w14:textId="77777777" w:rsidR="00D028D5" w:rsidRPr="00D028D5" w:rsidRDefault="00D028D5" w:rsidP="00A20C75">
      <w:pPr>
        <w:spacing w:after="120" w:line="360" w:lineRule="auto"/>
        <w:jc w:val="both"/>
        <w:rPr>
          <w:rFonts w:ascii="Times New Roman" w:hAnsi="Times New Roman" w:cs="Times New Roman"/>
          <w:sz w:val="24"/>
          <w:szCs w:val="24"/>
        </w:rPr>
      </w:pPr>
      <w:r w:rsidRPr="00D028D5">
        <w:rPr>
          <w:rFonts w:ascii="Times New Roman" w:hAnsi="Times New Roman" w:cs="Times New Roman"/>
          <w:sz w:val="24"/>
          <w:szCs w:val="24"/>
        </w:rPr>
        <w:t>Η Περιφέρεια Δυτικής Μακεδονίας, στο πλαίσιο του προγράμματος «Δυτική Μακεδονία 2021-2027» του ΕΣΠΑ 2021-2027, ανακοίνωσε δύο νέες δράσεις ενίσχυσης της επιχειρηματικότητας στην περιοχή. Οι εν λόγω δράσεις απευθύνονται τόσο σε υφιστάμενες όσο και σε νεοσύστατες επιχειρήσεις, με σκοπό την ενίσχυση της τοπικής οικονομίας, την υποστήριξη της καινοτομίας, καθώς και τη δημιουργία νέων θέσεων εργασίας.</w:t>
      </w:r>
    </w:p>
    <w:p w14:paraId="57128109" w14:textId="77777777" w:rsidR="00D028D5" w:rsidRPr="00D028D5" w:rsidRDefault="00D028D5" w:rsidP="00A20C75">
      <w:pPr>
        <w:spacing w:after="120" w:line="360" w:lineRule="auto"/>
        <w:jc w:val="both"/>
        <w:rPr>
          <w:rFonts w:ascii="Times New Roman" w:hAnsi="Times New Roman" w:cs="Times New Roman"/>
          <w:sz w:val="24"/>
          <w:szCs w:val="24"/>
        </w:rPr>
      </w:pPr>
      <w:r w:rsidRPr="00D028D5">
        <w:rPr>
          <w:rFonts w:ascii="Times New Roman" w:hAnsi="Times New Roman" w:cs="Times New Roman"/>
          <w:sz w:val="24"/>
          <w:szCs w:val="24"/>
        </w:rPr>
        <w:t xml:space="preserve">Η χρηματοδότηση των δύο προγραμμάτων θα προέλθει από το Ευρωπαϊκό Ταμείο Περιφερειακής Ανάπτυξης (ΕΤΠΑ), σε συνεργασία με την Ελληνική Πολιτεία, και θα ανέρχεται σε </w:t>
      </w:r>
      <w:r w:rsidRPr="00D028D5">
        <w:rPr>
          <w:rFonts w:ascii="Times New Roman" w:hAnsi="Times New Roman" w:cs="Times New Roman"/>
          <w:b/>
          <w:sz w:val="24"/>
          <w:szCs w:val="24"/>
        </w:rPr>
        <w:t>12.000.000€</w:t>
      </w:r>
      <w:r w:rsidRPr="00D028D5">
        <w:rPr>
          <w:rFonts w:ascii="Times New Roman" w:hAnsi="Times New Roman" w:cs="Times New Roman"/>
          <w:sz w:val="24"/>
          <w:szCs w:val="24"/>
        </w:rPr>
        <w:t>. Μέσω αυτών των δράσεων, επιδιώκεται η ενίσχυση της καινοτομίας, η ανάπτυξη νέων προϊόντων και υπηρεσιών, καθώς και η βελτίωση της ανταγωνιστικότητας των επιχειρήσεων στην περιοχή, συμβάλλοντας με αυτόν τον τρόπο στην οικονομική ανάπτυξη της Δυτικής Μακεδονίας.</w:t>
      </w:r>
    </w:p>
    <w:p w14:paraId="4FDABBFE" w14:textId="77777777" w:rsidR="00D028D5" w:rsidRPr="00D028D5" w:rsidRDefault="00D028D5" w:rsidP="00A20C75">
      <w:pPr>
        <w:spacing w:after="120" w:line="360" w:lineRule="auto"/>
        <w:jc w:val="both"/>
        <w:rPr>
          <w:rFonts w:ascii="Times New Roman" w:hAnsi="Times New Roman" w:cs="Times New Roman"/>
          <w:sz w:val="24"/>
          <w:szCs w:val="24"/>
        </w:rPr>
      </w:pPr>
      <w:r w:rsidRPr="00D028D5">
        <w:rPr>
          <w:rFonts w:ascii="Times New Roman" w:hAnsi="Times New Roman" w:cs="Times New Roman"/>
          <w:sz w:val="24"/>
          <w:szCs w:val="24"/>
        </w:rPr>
        <w:t>Στο πλαίσιο της προετοιμασίας των δύο επικείμενων προσκλήσεων δράσεων ενίσχυσης της επιχειρηματικότητας του προγράμματος «Δυτική Μακεδονία 2021-2027», και κατόπιν πρωτοβουλίας της Περιφέρειας Δυτικής Μακεδονίας σε συνεργασία με την Ειδική Υπηρεσία Διαχείρισης του Προγράμματος, πραγματοποιήθηκαν σειρά τεχνικών προσαρμογών και παραμετροποιήσεων στην πλατφόρμα ΟΠΣΚΕ (Ολοκληρωμένο Πληροφοριακό Σύστημα Κρατικών Ενισχύσεων), προκειμένου να διευκολυνθεί η διαδικασία υποβολής αιτήσεων από τις επιχειρήσεις και να εξασφαλιστεί η αποτελεσματικότερη λειτουργία του συστήματος.</w:t>
      </w:r>
    </w:p>
    <w:p w14:paraId="3DB38F3E" w14:textId="77777777" w:rsidR="00D028D5" w:rsidRPr="00D028D5" w:rsidRDefault="00D028D5" w:rsidP="00A20C75">
      <w:pPr>
        <w:spacing w:after="120" w:line="360" w:lineRule="auto"/>
        <w:jc w:val="both"/>
        <w:rPr>
          <w:rFonts w:ascii="Times New Roman" w:hAnsi="Times New Roman" w:cs="Times New Roman"/>
          <w:sz w:val="24"/>
          <w:szCs w:val="24"/>
        </w:rPr>
      </w:pPr>
      <w:r w:rsidRPr="00D028D5">
        <w:rPr>
          <w:rFonts w:ascii="Times New Roman" w:hAnsi="Times New Roman" w:cs="Times New Roman"/>
          <w:sz w:val="24"/>
          <w:szCs w:val="24"/>
        </w:rPr>
        <w:t>Με την ολοκλήρωση αυτών των διαδικασιών, το επόμενο διάστημα αναμένεται να δημοσιοποιηθούν οι δύο προσκλήσεις, οι οποίες θα περιλαμβάνουν τα αναλυτικά στοιχεία και τις απαιτούμενες προϋποθέσεις για την υποβολή των αιτήσεων από τις ενδιαφερόμενες επιχειρήσεις.</w:t>
      </w:r>
    </w:p>
    <w:p w14:paraId="70D24805" w14:textId="77777777" w:rsidR="00D028D5" w:rsidRPr="00D028D5" w:rsidRDefault="00D028D5" w:rsidP="00A20C75">
      <w:pPr>
        <w:spacing w:after="120" w:line="360" w:lineRule="auto"/>
        <w:jc w:val="both"/>
        <w:rPr>
          <w:rFonts w:ascii="Times New Roman" w:hAnsi="Times New Roman" w:cs="Times New Roman"/>
          <w:sz w:val="24"/>
          <w:szCs w:val="24"/>
        </w:rPr>
      </w:pPr>
      <w:r w:rsidRPr="00D028D5">
        <w:rPr>
          <w:rFonts w:ascii="Times New Roman" w:hAnsi="Times New Roman" w:cs="Times New Roman"/>
          <w:sz w:val="24"/>
          <w:szCs w:val="24"/>
        </w:rPr>
        <w:t>Αναφορικά με τα προγράμματα ενίσχυσης, παρακάτω αναφέρονται τα κύρια χαρακτηριστικά και οι βασικές λεπτομέρειες των δράσεων:</w:t>
      </w:r>
    </w:p>
    <w:p w14:paraId="5DB098CB" w14:textId="6E6C0DB1" w:rsidR="00D028D5" w:rsidRPr="00C74D3C" w:rsidRDefault="00D028D5" w:rsidP="00A20C75">
      <w:pPr>
        <w:pStyle w:val="a7"/>
        <w:numPr>
          <w:ilvl w:val="0"/>
          <w:numId w:val="18"/>
        </w:numPr>
        <w:spacing w:after="120" w:line="360" w:lineRule="auto"/>
        <w:ind w:left="284" w:hanging="284"/>
        <w:jc w:val="both"/>
        <w:rPr>
          <w:rFonts w:ascii="Times New Roman" w:hAnsi="Times New Roman" w:cs="Times New Roman"/>
          <w:b/>
          <w:sz w:val="24"/>
          <w:szCs w:val="24"/>
          <w:lang w:val="el-GR"/>
        </w:rPr>
      </w:pPr>
      <w:r w:rsidRPr="00C74D3C">
        <w:rPr>
          <w:rFonts w:ascii="Times New Roman" w:hAnsi="Times New Roman" w:cs="Times New Roman"/>
          <w:b/>
          <w:sz w:val="24"/>
          <w:szCs w:val="24"/>
          <w:lang w:val="el-GR"/>
        </w:rPr>
        <w:t>1</w:t>
      </w:r>
      <w:r w:rsidRPr="00C74D3C">
        <w:rPr>
          <w:rFonts w:ascii="Times New Roman" w:hAnsi="Times New Roman" w:cs="Times New Roman"/>
          <w:b/>
          <w:sz w:val="24"/>
          <w:szCs w:val="24"/>
          <w:vertAlign w:val="superscript"/>
          <w:lang w:val="el-GR"/>
        </w:rPr>
        <w:t>ο</w:t>
      </w:r>
      <w:r w:rsidRPr="00C74D3C">
        <w:rPr>
          <w:rFonts w:ascii="Times New Roman" w:hAnsi="Times New Roman" w:cs="Times New Roman"/>
          <w:b/>
          <w:sz w:val="24"/>
          <w:szCs w:val="24"/>
          <w:lang w:val="el-GR"/>
        </w:rPr>
        <w:t xml:space="preserve"> Πρόγραμμα: Πρόγραμμα Επιχειρηματικής Ανάκαμψης – Στήριξη Υφιστάμενων Επιχειρήσεων</w:t>
      </w:r>
    </w:p>
    <w:p w14:paraId="5AE29736" w14:textId="77777777" w:rsidR="00D028D5" w:rsidRPr="00D028D5" w:rsidRDefault="00D028D5" w:rsidP="00A20C75">
      <w:pPr>
        <w:spacing w:after="120" w:line="360" w:lineRule="auto"/>
        <w:ind w:left="284"/>
        <w:jc w:val="both"/>
        <w:rPr>
          <w:rFonts w:ascii="Times New Roman" w:hAnsi="Times New Roman" w:cs="Times New Roman"/>
          <w:b/>
          <w:sz w:val="24"/>
          <w:szCs w:val="24"/>
        </w:rPr>
      </w:pPr>
      <w:r w:rsidRPr="00D028D5">
        <w:rPr>
          <w:rFonts w:ascii="Times New Roman" w:hAnsi="Times New Roman" w:cs="Times New Roman"/>
          <w:sz w:val="24"/>
          <w:szCs w:val="24"/>
        </w:rPr>
        <w:t xml:space="preserve">Το Πρόγραμμα Επιχειρηματικής Ανάκαμψης αποσκοπεί στην ενίσχυση των υφιστάμενων επιχειρήσεων που επιθυμούν να επενδύσουν στην ανάπτυξή τους, να </w:t>
      </w:r>
      <w:r w:rsidRPr="00D028D5">
        <w:rPr>
          <w:rFonts w:ascii="Times New Roman" w:hAnsi="Times New Roman" w:cs="Times New Roman"/>
          <w:sz w:val="24"/>
          <w:szCs w:val="24"/>
        </w:rPr>
        <w:lastRenderedPageBreak/>
        <w:t>εκσυγχρονίσουν τις υποδομές τους ή να ενισχύσουν τη δραστηριότητά τους. Είναι μια στρατηγική δράση που στοχεύει στην ενίσχυση της επιχειρηματικότητας και στην ενδυνάμωση της ανταγωνιστικότητας των εταιρειών μέσω στοχευμένων χρηματοδοτικών εργαλείων.</w:t>
      </w:r>
    </w:p>
    <w:p w14:paraId="41CFC8EF" w14:textId="77777777" w:rsidR="00D028D5" w:rsidRPr="00D028D5" w:rsidRDefault="00D028D5" w:rsidP="00A20C75">
      <w:pPr>
        <w:pStyle w:val="a7"/>
        <w:numPr>
          <w:ilvl w:val="0"/>
          <w:numId w:val="15"/>
        </w:numPr>
        <w:spacing w:after="120" w:line="360" w:lineRule="auto"/>
        <w:jc w:val="both"/>
        <w:rPr>
          <w:rFonts w:ascii="Times New Roman" w:hAnsi="Times New Roman" w:cs="Times New Roman"/>
          <w:b/>
          <w:sz w:val="24"/>
          <w:szCs w:val="24"/>
        </w:rPr>
      </w:pPr>
      <w:r w:rsidRPr="00D028D5">
        <w:rPr>
          <w:rFonts w:ascii="Times New Roman" w:hAnsi="Times New Roman" w:cs="Times New Roman"/>
          <w:b/>
          <w:sz w:val="24"/>
          <w:szCs w:val="24"/>
        </w:rPr>
        <w:t>Χρηματοδότηση και Επιδοτήσεις</w:t>
      </w:r>
    </w:p>
    <w:p w14:paraId="5B5C5C41" w14:textId="77777777" w:rsidR="00D028D5" w:rsidRPr="00D028D5" w:rsidRDefault="00D028D5" w:rsidP="00A20C75">
      <w:pPr>
        <w:pStyle w:val="a7"/>
        <w:spacing w:after="120" w:line="360" w:lineRule="auto"/>
        <w:ind w:left="644"/>
        <w:jc w:val="both"/>
        <w:rPr>
          <w:rFonts w:ascii="Times New Roman" w:hAnsi="Times New Roman" w:cs="Times New Roman"/>
          <w:sz w:val="24"/>
          <w:szCs w:val="24"/>
          <w:lang w:val="el-GR"/>
        </w:rPr>
      </w:pPr>
      <w:r w:rsidRPr="00D028D5">
        <w:rPr>
          <w:rFonts w:ascii="Times New Roman" w:hAnsi="Times New Roman" w:cs="Times New Roman"/>
          <w:sz w:val="24"/>
          <w:szCs w:val="24"/>
          <w:lang w:val="el-GR"/>
        </w:rPr>
        <w:t xml:space="preserve">Η συνολική δημόσια δαπάνη για την ενίσχυση των επιχειρήσεων μέσω του προγράμματος ανέρχεται σε </w:t>
      </w:r>
      <w:r w:rsidRPr="00D028D5">
        <w:rPr>
          <w:rFonts w:ascii="Times New Roman" w:hAnsi="Times New Roman" w:cs="Times New Roman"/>
          <w:b/>
          <w:sz w:val="24"/>
          <w:szCs w:val="24"/>
          <w:lang w:val="el-GR"/>
        </w:rPr>
        <w:t>7.800.000€</w:t>
      </w:r>
      <w:r w:rsidRPr="00D028D5">
        <w:rPr>
          <w:rFonts w:ascii="Times New Roman" w:hAnsi="Times New Roman" w:cs="Times New Roman"/>
          <w:sz w:val="24"/>
          <w:szCs w:val="24"/>
          <w:lang w:val="el-GR"/>
        </w:rPr>
        <w:t xml:space="preserve">, δίνοντας την ευκαιρία σε επιχειρήσεις από διάφορους τομείς να επωφεληθούν. Η χρηματοδότηση παρέχεται με πολύ ευνοϊκούς όρους, καλύπτοντας το </w:t>
      </w:r>
      <w:r w:rsidRPr="00D028D5">
        <w:rPr>
          <w:rFonts w:ascii="Times New Roman" w:hAnsi="Times New Roman" w:cs="Times New Roman"/>
          <w:b/>
          <w:bCs/>
          <w:sz w:val="24"/>
          <w:szCs w:val="24"/>
          <w:lang w:val="el-GR"/>
        </w:rPr>
        <w:t>70%</w:t>
      </w:r>
      <w:r w:rsidRPr="00D028D5">
        <w:rPr>
          <w:rFonts w:ascii="Times New Roman" w:hAnsi="Times New Roman" w:cs="Times New Roman"/>
          <w:sz w:val="24"/>
          <w:szCs w:val="24"/>
          <w:lang w:val="el-GR"/>
        </w:rPr>
        <w:t xml:space="preserve"> των επιλέξιμων δαπανών και φτάνοντας το </w:t>
      </w:r>
      <w:r w:rsidRPr="00D028D5">
        <w:rPr>
          <w:rFonts w:ascii="Times New Roman" w:hAnsi="Times New Roman" w:cs="Times New Roman"/>
          <w:b/>
          <w:bCs/>
          <w:sz w:val="24"/>
          <w:szCs w:val="24"/>
          <w:lang w:val="el-GR"/>
        </w:rPr>
        <w:t>80%</w:t>
      </w:r>
      <w:r w:rsidRPr="00D028D5">
        <w:rPr>
          <w:rFonts w:ascii="Times New Roman" w:hAnsi="Times New Roman" w:cs="Times New Roman"/>
          <w:sz w:val="24"/>
          <w:szCs w:val="24"/>
          <w:lang w:val="el-GR"/>
        </w:rPr>
        <w:t xml:space="preserve"> στις δαπάνες για προσωπικό, κάτι που καθιστά το πρόγραμμα εξαιρετικά ελκυστικό για όσες επιχειρήσεις επιθυμούν να αναπτύξουν το ανθρώπινο δυναμικό τους.</w:t>
      </w:r>
    </w:p>
    <w:p w14:paraId="014C04E1" w14:textId="77777777" w:rsidR="00D028D5" w:rsidRPr="00D028D5" w:rsidRDefault="00D028D5" w:rsidP="00A20C75">
      <w:pPr>
        <w:pStyle w:val="a7"/>
        <w:numPr>
          <w:ilvl w:val="0"/>
          <w:numId w:val="15"/>
        </w:numPr>
        <w:spacing w:after="120" w:line="360" w:lineRule="auto"/>
        <w:jc w:val="both"/>
        <w:rPr>
          <w:rFonts w:ascii="Times New Roman" w:hAnsi="Times New Roman" w:cs="Times New Roman"/>
          <w:b/>
          <w:sz w:val="24"/>
          <w:szCs w:val="24"/>
        </w:rPr>
      </w:pPr>
      <w:r w:rsidRPr="00D028D5">
        <w:rPr>
          <w:rFonts w:ascii="Times New Roman" w:hAnsi="Times New Roman" w:cs="Times New Roman"/>
          <w:b/>
          <w:sz w:val="24"/>
          <w:szCs w:val="24"/>
        </w:rPr>
        <w:t>Προϋπολογισμός και Περίοδος Υλοποίησης</w:t>
      </w:r>
    </w:p>
    <w:p w14:paraId="5C63E85B" w14:textId="77777777" w:rsidR="00D028D5" w:rsidRPr="00D028D5" w:rsidRDefault="00D028D5" w:rsidP="00A20C75">
      <w:pPr>
        <w:pStyle w:val="a7"/>
        <w:spacing w:after="120" w:line="360" w:lineRule="auto"/>
        <w:ind w:left="644"/>
        <w:jc w:val="both"/>
        <w:rPr>
          <w:rFonts w:ascii="Times New Roman" w:hAnsi="Times New Roman" w:cs="Times New Roman"/>
          <w:b/>
          <w:sz w:val="24"/>
          <w:szCs w:val="24"/>
          <w:lang w:val="el-GR"/>
        </w:rPr>
      </w:pPr>
      <w:r w:rsidRPr="00D028D5">
        <w:rPr>
          <w:rFonts w:ascii="Times New Roman" w:hAnsi="Times New Roman" w:cs="Times New Roman"/>
          <w:sz w:val="24"/>
          <w:szCs w:val="24"/>
          <w:lang w:val="el-GR"/>
        </w:rPr>
        <w:t xml:space="preserve">Ο επιχορηγούμενος προϋπολογισμός για κάθε επιχειρηματικό σχέδιο κυμαίνεται </w:t>
      </w:r>
      <w:r w:rsidRPr="00D028D5">
        <w:rPr>
          <w:rFonts w:ascii="Times New Roman" w:hAnsi="Times New Roman" w:cs="Times New Roman"/>
          <w:b/>
          <w:bCs/>
          <w:sz w:val="24"/>
          <w:szCs w:val="24"/>
          <w:lang w:val="el-GR"/>
        </w:rPr>
        <w:t>από 25.000€ έως 300.000€</w:t>
      </w:r>
      <w:r w:rsidRPr="00D028D5">
        <w:rPr>
          <w:rFonts w:ascii="Times New Roman" w:hAnsi="Times New Roman" w:cs="Times New Roman"/>
          <w:sz w:val="24"/>
          <w:szCs w:val="24"/>
          <w:lang w:val="el-GR"/>
        </w:rPr>
        <w:t>, δίνοντας σημαντικές δυνατότητες χρηματοδότησης τόσο για μικρές όσο και για μεσαίες επιχειρήσεις. Η περίοδος υλοποίησης των έργων είναι 24 μήνες, προσφέροντας αρκετό χρόνο για την αποτελεσματική ανάπτυξη και εφαρμογή των επενδυτικών σχεδίων.</w:t>
      </w:r>
    </w:p>
    <w:p w14:paraId="7FD5C2DF" w14:textId="77777777" w:rsidR="00D028D5" w:rsidRPr="00D028D5" w:rsidRDefault="00D028D5" w:rsidP="00A20C75">
      <w:pPr>
        <w:pStyle w:val="a7"/>
        <w:numPr>
          <w:ilvl w:val="0"/>
          <w:numId w:val="15"/>
        </w:numPr>
        <w:spacing w:after="120" w:line="360" w:lineRule="auto"/>
        <w:jc w:val="both"/>
        <w:rPr>
          <w:rFonts w:ascii="Times New Roman" w:hAnsi="Times New Roman" w:cs="Times New Roman"/>
          <w:b/>
          <w:sz w:val="24"/>
          <w:szCs w:val="24"/>
        </w:rPr>
      </w:pPr>
      <w:r w:rsidRPr="00D028D5">
        <w:rPr>
          <w:rFonts w:ascii="Times New Roman" w:hAnsi="Times New Roman" w:cs="Times New Roman"/>
          <w:b/>
          <w:sz w:val="24"/>
          <w:szCs w:val="24"/>
        </w:rPr>
        <w:t>Δικαιούχοι</w:t>
      </w:r>
    </w:p>
    <w:p w14:paraId="46A1EC2F" w14:textId="77777777" w:rsidR="00D028D5" w:rsidRPr="00D028D5" w:rsidRDefault="00D028D5" w:rsidP="00A20C75">
      <w:pPr>
        <w:pStyle w:val="a7"/>
        <w:spacing w:after="120" w:line="360" w:lineRule="auto"/>
        <w:ind w:left="644"/>
        <w:jc w:val="both"/>
        <w:rPr>
          <w:rFonts w:ascii="Times New Roman" w:hAnsi="Times New Roman" w:cs="Times New Roman"/>
          <w:sz w:val="24"/>
          <w:szCs w:val="24"/>
          <w:lang w:val="el-GR"/>
        </w:rPr>
      </w:pPr>
      <w:r w:rsidRPr="00D028D5">
        <w:rPr>
          <w:rFonts w:ascii="Times New Roman" w:hAnsi="Times New Roman" w:cs="Times New Roman"/>
          <w:sz w:val="24"/>
          <w:szCs w:val="24"/>
          <w:lang w:val="el-GR"/>
        </w:rPr>
        <w:t>Οι επιχειρήσεις που μπορούν να συμμετάσχουν στο πρόγραμμα πρέπει να είναι υφιστάμενες και να δραστηριοποιούνται σε συγκεκριμένους τομείς της οικονομίας, όπως:</w:t>
      </w:r>
    </w:p>
    <w:p w14:paraId="4CEE94A0" w14:textId="77777777" w:rsidR="00D028D5" w:rsidRPr="00D028D5" w:rsidRDefault="00D028D5" w:rsidP="00A20C75">
      <w:pPr>
        <w:pStyle w:val="a7"/>
        <w:numPr>
          <w:ilvl w:val="0"/>
          <w:numId w:val="16"/>
        </w:numPr>
        <w:spacing w:after="120" w:line="360" w:lineRule="auto"/>
        <w:jc w:val="both"/>
        <w:rPr>
          <w:rFonts w:ascii="Times New Roman" w:hAnsi="Times New Roman" w:cs="Times New Roman"/>
          <w:b/>
          <w:sz w:val="24"/>
          <w:szCs w:val="24"/>
          <w:lang w:val="el-GR"/>
        </w:rPr>
      </w:pPr>
      <w:r w:rsidRPr="00D028D5">
        <w:rPr>
          <w:rFonts w:ascii="Times New Roman" w:hAnsi="Times New Roman" w:cs="Times New Roman"/>
          <w:sz w:val="24"/>
          <w:szCs w:val="24"/>
          <w:lang w:val="el-GR"/>
        </w:rPr>
        <w:t>Αγροδιατροφική αλυσίδα: Επιχειρήσεις που εμπλέκονται στην παραγωγή, επεξεργασία και διανομή προϊόντων τροφίμων.</w:t>
      </w:r>
    </w:p>
    <w:p w14:paraId="77C897E3" w14:textId="77777777" w:rsidR="00D028D5" w:rsidRPr="00D028D5" w:rsidRDefault="00D028D5" w:rsidP="00A20C75">
      <w:pPr>
        <w:pStyle w:val="a7"/>
        <w:numPr>
          <w:ilvl w:val="0"/>
          <w:numId w:val="16"/>
        </w:numPr>
        <w:spacing w:after="120" w:line="360" w:lineRule="auto"/>
        <w:jc w:val="both"/>
        <w:rPr>
          <w:rFonts w:ascii="Times New Roman" w:hAnsi="Times New Roman" w:cs="Times New Roman"/>
          <w:b/>
          <w:sz w:val="24"/>
          <w:szCs w:val="24"/>
          <w:lang w:val="el-GR"/>
        </w:rPr>
      </w:pPr>
      <w:r w:rsidRPr="00D028D5">
        <w:rPr>
          <w:rFonts w:ascii="Times New Roman" w:hAnsi="Times New Roman" w:cs="Times New Roman"/>
          <w:sz w:val="24"/>
          <w:szCs w:val="24"/>
          <w:lang w:val="el-GR"/>
        </w:rPr>
        <w:t>Κυκλική οικονομία: Επιχειρήσεις που προάγουν τη βιώσιμη ανάπτυξη και την ανακύκλωση πόρων.</w:t>
      </w:r>
    </w:p>
    <w:p w14:paraId="6577D088" w14:textId="77777777" w:rsidR="00D028D5" w:rsidRPr="00D028D5" w:rsidRDefault="00D028D5" w:rsidP="00A20C75">
      <w:pPr>
        <w:pStyle w:val="a7"/>
        <w:numPr>
          <w:ilvl w:val="0"/>
          <w:numId w:val="16"/>
        </w:numPr>
        <w:spacing w:after="120" w:line="360" w:lineRule="auto"/>
        <w:jc w:val="both"/>
        <w:rPr>
          <w:rFonts w:ascii="Times New Roman" w:hAnsi="Times New Roman" w:cs="Times New Roman"/>
          <w:b/>
          <w:sz w:val="24"/>
          <w:szCs w:val="24"/>
          <w:lang w:val="el-GR"/>
        </w:rPr>
      </w:pPr>
      <w:r w:rsidRPr="00D028D5">
        <w:rPr>
          <w:rFonts w:ascii="Times New Roman" w:hAnsi="Times New Roman" w:cs="Times New Roman"/>
          <w:sz w:val="24"/>
          <w:szCs w:val="24"/>
          <w:lang w:val="el-GR"/>
        </w:rPr>
        <w:t>Τουρισμός: Επιχειρήσεις που δραστηριοποιούνται στον τουριστικό τομέα, από ξενοδοχεία έως τουριστικές υπηρεσίες.</w:t>
      </w:r>
    </w:p>
    <w:p w14:paraId="4087CEFE" w14:textId="77777777" w:rsidR="00D028D5" w:rsidRPr="00D028D5" w:rsidRDefault="00D028D5" w:rsidP="00A20C75">
      <w:pPr>
        <w:pStyle w:val="a7"/>
        <w:numPr>
          <w:ilvl w:val="0"/>
          <w:numId w:val="16"/>
        </w:numPr>
        <w:spacing w:after="120" w:line="360" w:lineRule="auto"/>
        <w:jc w:val="both"/>
        <w:rPr>
          <w:rFonts w:ascii="Times New Roman" w:hAnsi="Times New Roman" w:cs="Times New Roman"/>
          <w:b/>
          <w:sz w:val="24"/>
          <w:szCs w:val="24"/>
          <w:lang w:val="el-GR"/>
        </w:rPr>
      </w:pPr>
      <w:r w:rsidRPr="00D028D5">
        <w:rPr>
          <w:rFonts w:ascii="Times New Roman" w:hAnsi="Times New Roman" w:cs="Times New Roman"/>
          <w:sz w:val="24"/>
          <w:szCs w:val="24"/>
          <w:lang w:val="el-GR"/>
        </w:rPr>
        <w:t>Δημιουργικές βιομηχανίες: Επιχειρήσεις στον τομέα της τέχνης, του πολιτισμού και της ψηφιακής παραγωγής.</w:t>
      </w:r>
    </w:p>
    <w:p w14:paraId="351CBB18" w14:textId="77777777" w:rsidR="00D028D5" w:rsidRPr="00D028D5" w:rsidRDefault="00D028D5" w:rsidP="00A20C75">
      <w:pPr>
        <w:pStyle w:val="a7"/>
        <w:numPr>
          <w:ilvl w:val="0"/>
          <w:numId w:val="16"/>
        </w:numPr>
        <w:spacing w:after="120" w:line="360" w:lineRule="auto"/>
        <w:jc w:val="both"/>
        <w:rPr>
          <w:rFonts w:ascii="Times New Roman" w:hAnsi="Times New Roman" w:cs="Times New Roman"/>
          <w:b/>
          <w:sz w:val="24"/>
          <w:szCs w:val="24"/>
          <w:lang w:val="el-GR"/>
        </w:rPr>
      </w:pPr>
      <w:r w:rsidRPr="00D028D5">
        <w:rPr>
          <w:rFonts w:ascii="Times New Roman" w:hAnsi="Times New Roman" w:cs="Times New Roman"/>
          <w:sz w:val="24"/>
          <w:szCs w:val="24"/>
          <w:lang w:val="el-GR"/>
        </w:rPr>
        <w:t>Βιομηχανία κατασκευών: Επιχειρήσεις που παρέχουν υπηρεσίες ή προϊόντα στον τομέα των κατασκευών.</w:t>
      </w:r>
    </w:p>
    <w:p w14:paraId="2A4252E0" w14:textId="77777777" w:rsidR="00D028D5" w:rsidRPr="00D028D5" w:rsidRDefault="00D028D5" w:rsidP="00A20C75">
      <w:pPr>
        <w:spacing w:after="120" w:line="360" w:lineRule="auto"/>
        <w:jc w:val="both"/>
        <w:rPr>
          <w:rFonts w:ascii="Times New Roman" w:hAnsi="Times New Roman" w:cs="Times New Roman"/>
          <w:sz w:val="24"/>
          <w:szCs w:val="24"/>
        </w:rPr>
      </w:pPr>
    </w:p>
    <w:p w14:paraId="2CC1A695" w14:textId="620C411A" w:rsidR="00D028D5" w:rsidRPr="00C74D3C" w:rsidRDefault="00D028D5" w:rsidP="00A20C75">
      <w:pPr>
        <w:pStyle w:val="a7"/>
        <w:numPr>
          <w:ilvl w:val="0"/>
          <w:numId w:val="18"/>
        </w:numPr>
        <w:spacing w:after="120" w:line="360" w:lineRule="auto"/>
        <w:ind w:left="284" w:hanging="284"/>
        <w:jc w:val="both"/>
        <w:rPr>
          <w:rFonts w:ascii="Times New Roman" w:hAnsi="Times New Roman" w:cs="Times New Roman"/>
          <w:b/>
          <w:sz w:val="24"/>
          <w:szCs w:val="24"/>
          <w:lang w:val="el-GR"/>
        </w:rPr>
      </w:pPr>
      <w:r w:rsidRPr="00C74D3C">
        <w:rPr>
          <w:rFonts w:ascii="Times New Roman" w:hAnsi="Times New Roman" w:cs="Times New Roman"/>
          <w:b/>
          <w:sz w:val="24"/>
          <w:szCs w:val="24"/>
          <w:lang w:val="el-GR"/>
        </w:rPr>
        <w:lastRenderedPageBreak/>
        <w:t>2ο Πρόγραμμα: Πρόγραμμα Επιχειρηματικής Εκκίνησης – Χρηματοδότηση για Νέες και Υπό Σύσταση Επιχειρήσεις</w:t>
      </w:r>
    </w:p>
    <w:p w14:paraId="1C2073A7" w14:textId="77777777" w:rsidR="00D028D5" w:rsidRPr="00D028D5" w:rsidRDefault="00D028D5" w:rsidP="00A20C75">
      <w:pPr>
        <w:spacing w:after="120" w:line="360" w:lineRule="auto"/>
        <w:ind w:left="284"/>
        <w:jc w:val="both"/>
        <w:rPr>
          <w:rFonts w:ascii="Times New Roman" w:hAnsi="Times New Roman" w:cs="Times New Roman"/>
          <w:sz w:val="24"/>
          <w:szCs w:val="24"/>
        </w:rPr>
      </w:pPr>
      <w:r w:rsidRPr="00D028D5">
        <w:rPr>
          <w:rFonts w:ascii="Times New Roman" w:hAnsi="Times New Roman" w:cs="Times New Roman"/>
          <w:sz w:val="24"/>
          <w:szCs w:val="24"/>
        </w:rPr>
        <w:t>Το Πρόγραμμα Επιχειρηματικής Εκκίνησης αποσκοπεί στη στήριξη νεοφυών (startups) και υπό σύσταση επιχειρήσεων, παρέχοντας τα απαραίτητα κεφάλαια εκκίνησης και διευκολύνοντας την ανάπτυξή τους με μειωμένο ρίσκο. Το πρόγραμμα στοχεύει να ενισχύσει την καινοτομία και την επιχειρηματικότητα στην περιοχή, προσφέροντας ευκαιρίες σε νέους επιχειρηματίες και νεοσύστατες εταιρείες να εδραιωθούν στην αγορά και να αναπτύξουν τις δραστηριότητές τους.</w:t>
      </w:r>
    </w:p>
    <w:p w14:paraId="2401991F" w14:textId="77777777" w:rsidR="00D028D5" w:rsidRPr="00D028D5" w:rsidRDefault="00D028D5" w:rsidP="00A20C75">
      <w:pPr>
        <w:pStyle w:val="a7"/>
        <w:numPr>
          <w:ilvl w:val="0"/>
          <w:numId w:val="15"/>
        </w:numPr>
        <w:spacing w:after="120" w:line="360" w:lineRule="auto"/>
        <w:jc w:val="both"/>
        <w:rPr>
          <w:rFonts w:ascii="Times New Roman" w:hAnsi="Times New Roman" w:cs="Times New Roman"/>
          <w:b/>
          <w:sz w:val="24"/>
          <w:szCs w:val="24"/>
        </w:rPr>
      </w:pPr>
      <w:r w:rsidRPr="00D028D5">
        <w:rPr>
          <w:rFonts w:ascii="Times New Roman" w:hAnsi="Times New Roman" w:cs="Times New Roman"/>
          <w:b/>
          <w:sz w:val="24"/>
          <w:szCs w:val="24"/>
        </w:rPr>
        <w:t>Χρηματοδότηση και Επιδοτήσεις</w:t>
      </w:r>
    </w:p>
    <w:p w14:paraId="6C5C10BA" w14:textId="77777777" w:rsidR="00D028D5" w:rsidRPr="00FC71D2" w:rsidRDefault="00D028D5" w:rsidP="00A20C75">
      <w:pPr>
        <w:pStyle w:val="a7"/>
        <w:spacing w:after="120" w:line="360" w:lineRule="auto"/>
        <w:ind w:left="644"/>
        <w:jc w:val="both"/>
        <w:rPr>
          <w:rFonts w:ascii="Times New Roman" w:hAnsi="Times New Roman" w:cs="Times New Roman"/>
          <w:bCs/>
          <w:sz w:val="24"/>
          <w:szCs w:val="24"/>
          <w:lang w:val="el-GR"/>
        </w:rPr>
      </w:pPr>
      <w:r w:rsidRPr="00FC71D2">
        <w:rPr>
          <w:rFonts w:ascii="Times New Roman" w:hAnsi="Times New Roman" w:cs="Times New Roman"/>
          <w:b/>
          <w:sz w:val="24"/>
          <w:szCs w:val="24"/>
          <w:lang w:val="el-GR"/>
        </w:rPr>
        <w:t>Το συνολικό διαθέσιμο ποσό για την ενίσχυση των επιχειρήσεων</w:t>
      </w:r>
      <w:r w:rsidRPr="00FC71D2">
        <w:rPr>
          <w:rFonts w:ascii="Times New Roman" w:hAnsi="Times New Roman" w:cs="Times New Roman"/>
          <w:bCs/>
          <w:sz w:val="24"/>
          <w:szCs w:val="24"/>
          <w:lang w:val="el-GR"/>
        </w:rPr>
        <w:t xml:space="preserve"> μέσω αυτής της δράσης ανέρχεται </w:t>
      </w:r>
      <w:r w:rsidRPr="00FC71D2">
        <w:rPr>
          <w:rFonts w:ascii="Times New Roman" w:hAnsi="Times New Roman" w:cs="Times New Roman"/>
          <w:b/>
          <w:sz w:val="24"/>
          <w:szCs w:val="24"/>
          <w:lang w:val="el-GR"/>
        </w:rPr>
        <w:t>σε 4.200.000€,</w:t>
      </w:r>
      <w:r w:rsidRPr="00FC71D2">
        <w:rPr>
          <w:rFonts w:ascii="Times New Roman" w:hAnsi="Times New Roman" w:cs="Times New Roman"/>
          <w:bCs/>
          <w:sz w:val="24"/>
          <w:szCs w:val="24"/>
          <w:lang w:val="el-GR"/>
        </w:rPr>
        <w:t xml:space="preserve"> παρέχοντας σημαντική χρηματοδότηση για τις επιχειρήσεις που πληρούν τα κριτήρια. Οι όροι της επιδότησης είναι παρόμοιοι με εκείνους του προηγούμενου προγράμματος, προσφέροντας 70% επιδότηση για όλες τις επιλέξιμες δαπάνες και 80% για τις δαπάνες προσωπικού. Αυτό σημαίνει ότι οι νεοφυείς επιχειρήσεις μπορούν να επενδύσουν με λιγότερο κόστος και να ενισχύσουν το ανθρώπινο δυναμικό τους χωρίς να επιβαρυνθούν οικονομικά σε μεγάλο βαθμό.</w:t>
      </w:r>
    </w:p>
    <w:p w14:paraId="22FAA0F0" w14:textId="77777777" w:rsidR="00D028D5" w:rsidRPr="00D028D5" w:rsidRDefault="00D028D5" w:rsidP="00A20C75">
      <w:pPr>
        <w:pStyle w:val="a7"/>
        <w:numPr>
          <w:ilvl w:val="0"/>
          <w:numId w:val="17"/>
        </w:numPr>
        <w:spacing w:after="120" w:line="360" w:lineRule="auto"/>
        <w:jc w:val="both"/>
        <w:rPr>
          <w:rFonts w:ascii="Times New Roman" w:hAnsi="Times New Roman" w:cs="Times New Roman"/>
          <w:b/>
          <w:sz w:val="24"/>
          <w:szCs w:val="24"/>
        </w:rPr>
      </w:pPr>
      <w:r w:rsidRPr="00D028D5">
        <w:rPr>
          <w:rFonts w:ascii="Times New Roman" w:hAnsi="Times New Roman" w:cs="Times New Roman"/>
          <w:b/>
          <w:sz w:val="24"/>
          <w:szCs w:val="24"/>
        </w:rPr>
        <w:t>Προϋπολογισμός και Περίοδος Υλοποίησης</w:t>
      </w:r>
    </w:p>
    <w:p w14:paraId="03FCEA49" w14:textId="77777777" w:rsidR="00D028D5" w:rsidRPr="00D028D5" w:rsidRDefault="00D028D5" w:rsidP="00A20C75">
      <w:pPr>
        <w:pStyle w:val="a7"/>
        <w:spacing w:after="120" w:line="360" w:lineRule="auto"/>
        <w:jc w:val="both"/>
        <w:rPr>
          <w:rFonts w:ascii="Times New Roman" w:hAnsi="Times New Roman" w:cs="Times New Roman"/>
          <w:sz w:val="24"/>
          <w:szCs w:val="24"/>
          <w:lang w:val="el-GR"/>
        </w:rPr>
      </w:pPr>
      <w:r w:rsidRPr="00D028D5">
        <w:rPr>
          <w:rFonts w:ascii="Times New Roman" w:hAnsi="Times New Roman" w:cs="Times New Roman"/>
          <w:sz w:val="24"/>
          <w:szCs w:val="24"/>
          <w:lang w:val="el-GR"/>
        </w:rPr>
        <w:t xml:space="preserve">Ο επιχορηγούμενος προϋπολογισμός για κάθε επιχειρηματικό σχέδιο κυμαίνεται </w:t>
      </w:r>
      <w:r w:rsidRPr="00D028D5">
        <w:rPr>
          <w:rFonts w:ascii="Times New Roman" w:hAnsi="Times New Roman" w:cs="Times New Roman"/>
          <w:b/>
          <w:sz w:val="24"/>
          <w:szCs w:val="24"/>
          <w:lang w:val="el-GR"/>
        </w:rPr>
        <w:t>από 15.000€ έως 250.000€,</w:t>
      </w:r>
      <w:r w:rsidRPr="00D028D5">
        <w:rPr>
          <w:rFonts w:ascii="Times New Roman" w:hAnsi="Times New Roman" w:cs="Times New Roman"/>
          <w:sz w:val="24"/>
          <w:szCs w:val="24"/>
          <w:lang w:val="el-GR"/>
        </w:rPr>
        <w:t xml:space="preserve"> προσφέροντας μια ευρεία γκάμα χρηματοδότησης για διαφορετικούς τύπους νεοσύστατων επιχειρήσεων, από μικρές </w:t>
      </w:r>
      <w:r w:rsidRPr="00D028D5">
        <w:rPr>
          <w:rFonts w:ascii="Times New Roman" w:hAnsi="Times New Roman" w:cs="Times New Roman"/>
          <w:sz w:val="24"/>
          <w:szCs w:val="24"/>
        </w:rPr>
        <w:t>startups</w:t>
      </w:r>
      <w:r w:rsidRPr="00D028D5">
        <w:rPr>
          <w:rFonts w:ascii="Times New Roman" w:hAnsi="Times New Roman" w:cs="Times New Roman"/>
          <w:sz w:val="24"/>
          <w:szCs w:val="24"/>
          <w:lang w:val="el-GR"/>
        </w:rPr>
        <w:t xml:space="preserve"> μέχρι πιο οργανωμένες επιχειρήσεις με μεγάλες αναπτυξιακές δυνατότητες. Η περίοδος υλοποίησης των έργων είναι επίσης 24 μήνες, δίνοντας στους επιχειρηματίες το χρόνο να ολοκληρώσουν την ανάπτυξη των προϊόντων ή υπηρεσιών τους, να επενδύσουν στην υποδομή τους και να επεκταθούν στην αγορά.</w:t>
      </w:r>
    </w:p>
    <w:p w14:paraId="18B4B6DB" w14:textId="77777777" w:rsidR="00D028D5" w:rsidRPr="00D028D5" w:rsidRDefault="00D028D5" w:rsidP="00A20C75">
      <w:pPr>
        <w:pStyle w:val="a7"/>
        <w:numPr>
          <w:ilvl w:val="0"/>
          <w:numId w:val="17"/>
        </w:numPr>
        <w:spacing w:after="120" w:line="360" w:lineRule="auto"/>
        <w:jc w:val="both"/>
        <w:rPr>
          <w:rFonts w:ascii="Times New Roman" w:hAnsi="Times New Roman" w:cs="Times New Roman"/>
          <w:b/>
          <w:sz w:val="24"/>
          <w:szCs w:val="24"/>
        </w:rPr>
      </w:pPr>
      <w:r w:rsidRPr="00D028D5">
        <w:rPr>
          <w:rFonts w:ascii="Times New Roman" w:hAnsi="Times New Roman" w:cs="Times New Roman"/>
          <w:b/>
          <w:sz w:val="24"/>
          <w:szCs w:val="24"/>
        </w:rPr>
        <w:t>Δικαιούχοι</w:t>
      </w:r>
    </w:p>
    <w:p w14:paraId="67D7BC35" w14:textId="77777777" w:rsidR="00D028D5" w:rsidRPr="00D028D5" w:rsidRDefault="00D028D5" w:rsidP="00A20C75">
      <w:pPr>
        <w:pStyle w:val="a7"/>
        <w:spacing w:after="120" w:line="360" w:lineRule="auto"/>
        <w:jc w:val="both"/>
        <w:rPr>
          <w:rFonts w:ascii="Times New Roman" w:hAnsi="Times New Roman" w:cs="Times New Roman"/>
          <w:sz w:val="24"/>
          <w:szCs w:val="24"/>
          <w:lang w:val="el-GR"/>
        </w:rPr>
      </w:pPr>
      <w:r w:rsidRPr="00D028D5">
        <w:rPr>
          <w:rFonts w:ascii="Times New Roman" w:hAnsi="Times New Roman" w:cs="Times New Roman"/>
          <w:sz w:val="24"/>
          <w:szCs w:val="24"/>
          <w:lang w:val="el-GR"/>
        </w:rPr>
        <w:t>Αυτό το πρόγραμμα απευθύνεται σε νέες και υπό σύσταση επιχειρήσεις, που βρίσκονται στο στάδιο της ανάπτυξης και αναζητούν χρηματοδότηση για να ενισχύσουν τις δραστηριότητές τους. Επιλέξιμες για χρηματοδότηση είναι οι επιχειρήσεις που πληρούν τα κριτήρια του προγράμματος και δραστηριοποιούνται σε τομείς που προάγουν την καινοτομία και τη βιώσιμη ανάπτυξη.</w:t>
      </w:r>
    </w:p>
    <w:p w14:paraId="5A5C367D" w14:textId="77777777" w:rsidR="00D028D5" w:rsidRPr="00D028D5" w:rsidRDefault="00D028D5" w:rsidP="00A20C75">
      <w:pPr>
        <w:spacing w:after="120" w:line="360" w:lineRule="auto"/>
        <w:jc w:val="both"/>
        <w:rPr>
          <w:rFonts w:ascii="Times New Roman" w:hAnsi="Times New Roman" w:cs="Times New Roman"/>
          <w:b/>
          <w:sz w:val="24"/>
          <w:szCs w:val="24"/>
        </w:rPr>
      </w:pPr>
    </w:p>
    <w:p w14:paraId="7556B6E7" w14:textId="77777777" w:rsidR="00D028D5" w:rsidRPr="00D028D5" w:rsidRDefault="00D028D5" w:rsidP="00A20C75">
      <w:pPr>
        <w:spacing w:after="120" w:line="360" w:lineRule="auto"/>
        <w:jc w:val="both"/>
        <w:rPr>
          <w:rFonts w:ascii="Times New Roman" w:hAnsi="Times New Roman" w:cs="Times New Roman"/>
          <w:sz w:val="24"/>
          <w:szCs w:val="24"/>
        </w:rPr>
      </w:pPr>
      <w:r w:rsidRPr="00D028D5">
        <w:rPr>
          <w:rFonts w:ascii="Times New Roman" w:hAnsi="Times New Roman" w:cs="Times New Roman"/>
          <w:sz w:val="24"/>
          <w:szCs w:val="24"/>
        </w:rPr>
        <w:lastRenderedPageBreak/>
        <w:t>Συνολικά, οι δύο δράσεις του προγράμματος «Δυτική Μακεδονία 2021-2027» προσφέρουν μοναδικές και στρατηγικές ευκαιρίες χρηματοδότησης για επιχειρήσεις που επιθυμούν είτε να επεκταθούν και να εκσυγχρονιστούν, είτε να αναπτύξουν τις δραστηριότητές τους από τα πρώτα τους βήματα. Μέσω αυτών των χρηματοδοτικών εργαλείων, οι επιχειρηματίες της περιοχής μπορούν να ενισχύσουν τη δραστηριότητά τους, να βελτιώσουν την ανταγωνιστικότητά τους στην αγορά και να συμβάλουν στη δημιουργία νέων θέσεων εργασίας, ενισχύοντας τη δυναμική της τοπικής οικονομίας.</w:t>
      </w:r>
    </w:p>
    <w:p w14:paraId="7B0E50F9" w14:textId="77777777" w:rsidR="00D028D5" w:rsidRPr="00D028D5" w:rsidRDefault="00D028D5" w:rsidP="00A20C75">
      <w:pPr>
        <w:spacing w:after="120" w:line="360" w:lineRule="auto"/>
        <w:jc w:val="both"/>
        <w:rPr>
          <w:rFonts w:ascii="Times New Roman" w:hAnsi="Times New Roman" w:cs="Times New Roman"/>
          <w:sz w:val="24"/>
          <w:szCs w:val="24"/>
        </w:rPr>
      </w:pPr>
      <w:r w:rsidRPr="00D028D5">
        <w:rPr>
          <w:rFonts w:ascii="Times New Roman" w:hAnsi="Times New Roman" w:cs="Times New Roman"/>
          <w:sz w:val="24"/>
          <w:szCs w:val="24"/>
        </w:rPr>
        <w:t>Η χρηματοδότηση παρέχεται με ιδιαίτερα ευνοϊκούς όρους και αποσκοπεί στην ενίσχυση της καινοτομίας και της βιώσιμης ανάπτυξης σε στρατηγικούς τομείς για την περιοχή, όπως η αγροδιατροφική αλυσίδα, η κυκλική οικονομία, ο τουρισμός και οι δημιουργικές βιομηχανίες. Το γεγονός ότι η χρηματοδότηση καλύπτει σημαντικό ποσοστό των δαπανών, συμπεριλαμβανομένων των δαπανών προσωπικού, επιτρέπει στις επιχειρήσεις να αναπτύξουν τις ομάδες τους, να επενδύσουν στην ενίσχυση των υποδομών τους και να βελτιώσουν την παραγωγικότητά τους, εξασφαλίζοντας την ανταγωνιστικότητά τους μακροπρόθεσμα.</w:t>
      </w:r>
    </w:p>
    <w:p w14:paraId="5249B459" w14:textId="77777777" w:rsidR="00D028D5" w:rsidRPr="00D028D5" w:rsidRDefault="00D028D5" w:rsidP="00A20C75">
      <w:pPr>
        <w:spacing w:after="120" w:line="360" w:lineRule="auto"/>
        <w:jc w:val="both"/>
        <w:rPr>
          <w:rFonts w:ascii="Times New Roman" w:hAnsi="Times New Roman" w:cs="Times New Roman"/>
          <w:sz w:val="24"/>
          <w:szCs w:val="24"/>
        </w:rPr>
      </w:pPr>
      <w:r w:rsidRPr="00D028D5">
        <w:rPr>
          <w:rFonts w:ascii="Times New Roman" w:hAnsi="Times New Roman" w:cs="Times New Roman"/>
          <w:sz w:val="24"/>
          <w:szCs w:val="24"/>
        </w:rPr>
        <w:t>Η χρήση του ΟΠΣΚΕ για την υποβολή αιτήσεων, σε συνδυασμό με την ψηφιακή υποστήριξη, καθιστά την όλη διαδικασία γρήγορη, αποδοτική και χωρίς περιττούς γραφειοκρατικούς φραγμούς, επιτρέποντας την άμεση απορρόφηση των διαθέσιμων κονδυλίων από τις επιχειρήσεις που πληρούν τα κριτήρια.</w:t>
      </w:r>
    </w:p>
    <w:p w14:paraId="280632D5" w14:textId="77777777" w:rsidR="00D028D5" w:rsidRPr="00D028D5" w:rsidRDefault="00D028D5" w:rsidP="00A20C75">
      <w:pPr>
        <w:spacing w:after="120" w:line="360" w:lineRule="auto"/>
        <w:jc w:val="both"/>
        <w:rPr>
          <w:rFonts w:ascii="Times New Roman" w:hAnsi="Times New Roman" w:cs="Times New Roman"/>
          <w:sz w:val="24"/>
          <w:szCs w:val="24"/>
        </w:rPr>
      </w:pPr>
      <w:r w:rsidRPr="00D028D5">
        <w:rPr>
          <w:rFonts w:ascii="Times New Roman" w:hAnsi="Times New Roman" w:cs="Times New Roman"/>
          <w:sz w:val="24"/>
          <w:szCs w:val="24"/>
        </w:rPr>
        <w:t>Αυτό το ολοκληρωμένο πλαίσιο στήριξης, σε συνδυασμό με την ευνοϊκή χρηματοδότηση, δημιουργεί τις κατάλληλες συνθήκες για τη διασφάλιση της μακροπρόθεσμης βιωσιμότητας και ανάπτυξης των επιχειρήσεων, καθιστώντας την Περιφέρεια Δυτικής Μακεδονίας έναν ιδιαίτερα ελκυστικό και δυναμικό προορισμό για νέες επενδύσεις και για επιχειρηματίες που επιθυμούν να επενδύσουν σε βιώσιμες και καινοτόμες επιχειρηματικές δραστηριότητες.</w:t>
      </w:r>
    </w:p>
    <w:p w14:paraId="6947B817" w14:textId="77777777" w:rsidR="00D028D5" w:rsidRPr="00D028D5" w:rsidRDefault="00D028D5" w:rsidP="00A20C75">
      <w:pPr>
        <w:spacing w:after="120" w:line="360" w:lineRule="auto"/>
        <w:jc w:val="both"/>
        <w:rPr>
          <w:rFonts w:ascii="Times New Roman" w:hAnsi="Times New Roman" w:cs="Times New Roman"/>
          <w:b/>
          <w:sz w:val="24"/>
          <w:szCs w:val="24"/>
        </w:rPr>
      </w:pPr>
      <w:r w:rsidRPr="00D028D5">
        <w:rPr>
          <w:rFonts w:ascii="Times New Roman" w:hAnsi="Times New Roman" w:cs="Times New Roman"/>
          <w:sz w:val="24"/>
          <w:szCs w:val="24"/>
        </w:rPr>
        <w:t xml:space="preserve">Επισημαίνεται ότι μία από τις βασικές προϋποθέσεις συμμετοχής για τις δύο δράσεις είναι ότι οι δικαιούχοι </w:t>
      </w:r>
      <w:r w:rsidRPr="00D028D5">
        <w:rPr>
          <w:rFonts w:ascii="Times New Roman" w:hAnsi="Times New Roman" w:cs="Times New Roman"/>
          <w:b/>
          <w:sz w:val="24"/>
          <w:szCs w:val="24"/>
        </w:rPr>
        <w:t xml:space="preserve">δεν πρέπει να συμμετέχουν σε αίτηση που έχει εγκριθεί στο πλαίσιο των Δράσεων του Προγράμματος «Δίκαιη Αναπτυξιακή Μετάβαση» του ΕΣΠΑ 2021-2027. </w:t>
      </w:r>
    </w:p>
    <w:p w14:paraId="3FF39DE3" w14:textId="77777777" w:rsidR="00D028D5" w:rsidRPr="00D028D5" w:rsidRDefault="00D028D5" w:rsidP="00A20C75">
      <w:pPr>
        <w:spacing w:after="120" w:line="360" w:lineRule="auto"/>
        <w:jc w:val="both"/>
        <w:rPr>
          <w:rFonts w:ascii="Times New Roman" w:hAnsi="Times New Roman" w:cs="Times New Roman"/>
          <w:b/>
          <w:sz w:val="24"/>
          <w:szCs w:val="24"/>
        </w:rPr>
      </w:pPr>
      <w:r w:rsidRPr="00D028D5">
        <w:rPr>
          <w:rFonts w:ascii="Times New Roman" w:hAnsi="Times New Roman" w:cs="Times New Roman"/>
          <w:b/>
          <w:sz w:val="24"/>
          <w:szCs w:val="24"/>
        </w:rPr>
        <w:t xml:space="preserve">Οι αιτήσεις και για τα 2 προγράμματα αναμένεται να ξεκινήσουν στις 3 Απριλίου του 2025 και να μείνουν ανοιχτές για υποβολές επενδυτικών σχεδίων μέχρι τις 3 Ιουλίου 2025, δίνοντας στους ενδιαφερόμενους αρκετό χρόνο για να καταθέσουν τις </w:t>
      </w:r>
      <w:r w:rsidRPr="00D028D5">
        <w:rPr>
          <w:rFonts w:ascii="Times New Roman" w:hAnsi="Times New Roman" w:cs="Times New Roman"/>
          <w:b/>
          <w:sz w:val="24"/>
          <w:szCs w:val="24"/>
        </w:rPr>
        <w:lastRenderedPageBreak/>
        <w:t>επιχειρηματικές τους προτάσεις. Η υποβολή των αιτήσεων θα πραγματοποιείται μέσω του Ολοκληρωμένου Πληροφοριακού Συστήματος Κρατικών Ενισχύσεων (ΟΠΣΚΕ), διευκολύνοντας τη διαδικασία και επιτρέποντας τη γρήγορη και αποδοτική υποστήριξη των επιχειρηματιών.</w:t>
      </w:r>
    </w:p>
    <w:p w14:paraId="79F6ACA3" w14:textId="77777777" w:rsidR="00D028D5" w:rsidRPr="00D028D5" w:rsidRDefault="00D028D5" w:rsidP="00A20C75">
      <w:pPr>
        <w:spacing w:after="120" w:line="360" w:lineRule="auto"/>
        <w:jc w:val="both"/>
        <w:rPr>
          <w:rFonts w:ascii="Times New Roman" w:hAnsi="Times New Roman" w:cs="Times New Roman"/>
          <w:sz w:val="24"/>
          <w:szCs w:val="24"/>
        </w:rPr>
      </w:pPr>
      <w:r w:rsidRPr="00D028D5">
        <w:rPr>
          <w:rFonts w:ascii="Times New Roman" w:hAnsi="Times New Roman" w:cs="Times New Roman"/>
          <w:sz w:val="24"/>
          <w:szCs w:val="24"/>
        </w:rPr>
        <w:t xml:space="preserve">Οι λεπτομέρειες σχετικά με το κάθε πρόγραμμα και οι αναλυτικές οδηγίες για τη συμμετοχή θα αναφέρονται αναλυτικά σε κάθε πρόσκληση μόλις δημοσιευτεί.  Αυτές οι πληροφορίες θα περιλαμβάνουν τα κριτήρια επιλεξιμότητας, τις διαδικασίες υποβολής αιτήσεων, τα απαιτούμενα δικαιολογητικά, καθώς και τους όρους και τις προϋποθέσεις για την αποδοχή και αξιολόγηση των προτάσεων. </w:t>
      </w:r>
    </w:p>
    <w:p w14:paraId="2F98B4B3" w14:textId="77777777" w:rsidR="00EA2782" w:rsidRPr="00644B7B" w:rsidRDefault="00EA2782" w:rsidP="00A20C75">
      <w:pPr>
        <w:spacing w:after="120" w:line="360" w:lineRule="auto"/>
        <w:jc w:val="both"/>
        <w:rPr>
          <w:rFonts w:ascii="Times New Roman" w:hAnsi="Times New Roman" w:cs="Times New Roman"/>
          <w:b/>
          <w:bCs/>
          <w:sz w:val="24"/>
          <w:szCs w:val="24"/>
        </w:rPr>
      </w:pPr>
      <w:hyperlink r:id="rId8" w:history="1">
        <w:r w:rsidRPr="00644B7B">
          <w:rPr>
            <w:rStyle w:val="-"/>
            <w:rFonts w:ascii="Times New Roman" w:hAnsi="Times New Roman" w:cs="Times New Roman"/>
            <w:b/>
            <w:bCs/>
            <w:color w:val="auto"/>
            <w:sz w:val="24"/>
            <w:szCs w:val="24"/>
          </w:rPr>
          <w:t>Πατήστε εδώ</w:t>
        </w:r>
      </w:hyperlink>
    </w:p>
    <w:p w14:paraId="098E768B" w14:textId="77777777" w:rsidR="00C131BB" w:rsidRDefault="00C131BB" w:rsidP="00A20C75">
      <w:pPr>
        <w:spacing w:after="120" w:line="360" w:lineRule="auto"/>
        <w:jc w:val="both"/>
        <w:rPr>
          <w:rFonts w:ascii="Times New Roman" w:hAnsi="Times New Roman" w:cs="Times New Roman"/>
          <w:color w:val="002060"/>
          <w:sz w:val="24"/>
          <w:szCs w:val="24"/>
        </w:rPr>
      </w:pPr>
    </w:p>
    <w:p w14:paraId="7CFD0AD4" w14:textId="67535029" w:rsidR="00C131BB" w:rsidRPr="00872F42" w:rsidRDefault="00C131BB" w:rsidP="00A20C75">
      <w:pPr>
        <w:pStyle w:val="20"/>
        <w:shd w:val="clear" w:color="auto" w:fill="D9D9D9" w:themeFill="background1" w:themeFillShade="D9"/>
        <w:spacing w:before="0" w:after="120" w:line="360" w:lineRule="auto"/>
        <w:ind w:right="45"/>
        <w:jc w:val="both"/>
        <w:rPr>
          <w:rFonts w:ascii="Times New Roman" w:hAnsi="Times New Roman" w:cs="Times New Roman"/>
          <w:sz w:val="24"/>
          <w:szCs w:val="24"/>
        </w:rPr>
      </w:pPr>
      <w:bookmarkStart w:id="8" w:name="_Toc195266121"/>
      <w:r>
        <w:rPr>
          <w:rFonts w:ascii="Times New Roman" w:hAnsi="Times New Roman" w:cs="Times New Roman"/>
          <w:b/>
          <w:bCs/>
          <w:color w:val="auto"/>
          <w:sz w:val="24"/>
          <w:szCs w:val="24"/>
        </w:rPr>
        <w:t>Γ</w:t>
      </w:r>
      <w:r w:rsidRPr="0065521E">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 xml:space="preserve">Νέα </w:t>
      </w:r>
      <w:r w:rsidR="00B170F4">
        <w:rPr>
          <w:rFonts w:ascii="Times New Roman" w:hAnsi="Times New Roman" w:cs="Times New Roman"/>
          <w:b/>
          <w:bCs/>
          <w:color w:val="auto"/>
          <w:sz w:val="24"/>
          <w:szCs w:val="24"/>
        </w:rPr>
        <w:t>Χρηματοδοτικά Προγράμματα: Ανανεώσιμες Πηγές Ενέργειας</w:t>
      </w:r>
      <w:r>
        <w:rPr>
          <w:rFonts w:ascii="Times New Roman" w:hAnsi="Times New Roman" w:cs="Times New Roman"/>
          <w:b/>
          <w:bCs/>
          <w:color w:val="auto"/>
          <w:sz w:val="24"/>
          <w:szCs w:val="24"/>
        </w:rPr>
        <w:t xml:space="preserve"> </w:t>
      </w:r>
      <w:r w:rsidR="00B170F4">
        <w:rPr>
          <w:rFonts w:ascii="Times New Roman" w:hAnsi="Times New Roman" w:cs="Times New Roman"/>
          <w:b/>
          <w:bCs/>
          <w:color w:val="auto"/>
          <w:sz w:val="24"/>
          <w:szCs w:val="24"/>
        </w:rPr>
        <w:t>(ΑΠΕ)</w:t>
      </w:r>
      <w:bookmarkEnd w:id="8"/>
    </w:p>
    <w:p w14:paraId="6851806B" w14:textId="2A4993CB" w:rsidR="00B170F4" w:rsidRPr="00B170F4" w:rsidRDefault="00B170F4" w:rsidP="00A20C75">
      <w:pPr>
        <w:spacing w:after="120" w:line="360" w:lineRule="auto"/>
        <w:jc w:val="both"/>
        <w:rPr>
          <w:rFonts w:ascii="Times New Roman" w:hAnsi="Times New Roman" w:cs="Times New Roman"/>
          <w:sz w:val="24"/>
          <w:szCs w:val="24"/>
        </w:rPr>
      </w:pPr>
      <w:r w:rsidRPr="00B170F4">
        <w:rPr>
          <w:rFonts w:ascii="Times New Roman" w:hAnsi="Times New Roman" w:cs="Times New Roman"/>
          <w:sz w:val="24"/>
          <w:szCs w:val="24"/>
        </w:rPr>
        <w:t xml:space="preserve">Στις 20 Μαρτίου 2025, δημοσιεύτηκαν στη Διαύγεια </w:t>
      </w:r>
      <w:r w:rsidRPr="0082417B">
        <w:rPr>
          <w:rFonts w:ascii="Times New Roman" w:hAnsi="Times New Roman" w:cs="Times New Roman"/>
          <w:b/>
          <w:bCs/>
          <w:sz w:val="24"/>
          <w:szCs w:val="24"/>
        </w:rPr>
        <w:t>τέσσερις νέες δράσεις ενίσχυσης της επιχειρηματικότητας, με στόχο την υποστήριξη μεγάλων και μικρομεσαίων επιχειρήσεων στον τομέα της ενέργειας, στο πλαίσιο του Προγράμματος «Δίκαιη Αναπτυξιακή Μετάβαση» του ΕΣΠΑ 2021-2027.</w:t>
      </w:r>
    </w:p>
    <w:p w14:paraId="5430B4F3" w14:textId="05B1F77D" w:rsidR="00B170F4" w:rsidRPr="00B170F4" w:rsidRDefault="00B170F4" w:rsidP="00A20C75">
      <w:pPr>
        <w:spacing w:after="120" w:line="360" w:lineRule="auto"/>
        <w:jc w:val="both"/>
        <w:rPr>
          <w:rFonts w:ascii="Times New Roman" w:hAnsi="Times New Roman" w:cs="Times New Roman"/>
          <w:sz w:val="24"/>
          <w:szCs w:val="24"/>
        </w:rPr>
      </w:pPr>
      <w:r w:rsidRPr="00B170F4">
        <w:rPr>
          <w:rFonts w:ascii="Times New Roman" w:hAnsi="Times New Roman" w:cs="Times New Roman"/>
          <w:sz w:val="24"/>
          <w:szCs w:val="24"/>
        </w:rPr>
        <w:t xml:space="preserve">Ειδικότερα, ανακοινώθηκε η διάθεση </w:t>
      </w:r>
      <w:r w:rsidRPr="00B170F4">
        <w:rPr>
          <w:rFonts w:ascii="Times New Roman" w:hAnsi="Times New Roman" w:cs="Times New Roman"/>
          <w:b/>
          <w:sz w:val="24"/>
          <w:szCs w:val="24"/>
        </w:rPr>
        <w:t>140.000.000€</w:t>
      </w:r>
      <w:r w:rsidRPr="00B170F4">
        <w:rPr>
          <w:rFonts w:ascii="Times New Roman" w:hAnsi="Times New Roman" w:cs="Times New Roman"/>
          <w:sz w:val="24"/>
          <w:szCs w:val="24"/>
        </w:rPr>
        <w:t xml:space="preserve"> μέσω τεσσάρων νέων προγραμμάτων, που στοχεύουν στην ενίσχυση επενδυτικών σχεδίων στους τομείς της παραγωγής </w:t>
      </w:r>
      <w:r>
        <w:rPr>
          <w:rFonts w:ascii="Times New Roman" w:hAnsi="Times New Roman" w:cs="Times New Roman"/>
          <w:sz w:val="24"/>
          <w:szCs w:val="24"/>
        </w:rPr>
        <w:t>ΑΠΕ</w:t>
      </w:r>
      <w:r w:rsidRPr="00B170F4">
        <w:rPr>
          <w:rFonts w:ascii="Times New Roman" w:hAnsi="Times New Roman" w:cs="Times New Roman"/>
          <w:sz w:val="24"/>
          <w:szCs w:val="24"/>
        </w:rPr>
        <w:t>, της ανάπτυξης ανανεώσιμου υδρογόνου και της συμπαραγωγής υψηλής απόδοσης. Αυτά τα προγράμματα έχουν ως κεντρικό στόχο την υποστήριξη των περιοχών της Δυτικής Μακεδονίας και της Μεγαλόπολης, προσφέροντας σημαντικές ευκαιρίες χρηματοδότησης για τις επιχειρήσεις που επιθυμούν να επενδύσουν σε καθαρές και βιώσιμες μορφές ενέργειας.</w:t>
      </w:r>
    </w:p>
    <w:p w14:paraId="27613660" w14:textId="16E9593D" w:rsidR="00B170F4" w:rsidRPr="00B170F4" w:rsidRDefault="00B170F4" w:rsidP="00A20C75">
      <w:pPr>
        <w:spacing w:after="120" w:line="360" w:lineRule="auto"/>
        <w:jc w:val="both"/>
        <w:rPr>
          <w:rFonts w:ascii="Times New Roman" w:hAnsi="Times New Roman" w:cs="Times New Roman"/>
          <w:sz w:val="24"/>
          <w:szCs w:val="24"/>
        </w:rPr>
      </w:pPr>
      <w:r w:rsidRPr="00B170F4">
        <w:rPr>
          <w:rFonts w:ascii="Times New Roman" w:hAnsi="Times New Roman" w:cs="Times New Roman"/>
          <w:sz w:val="24"/>
          <w:szCs w:val="24"/>
        </w:rPr>
        <w:t>Ταυτόχρονα, οι δράσεις αυτές αναμένεται να συμβάλουν ενεργά στην κοινωνική και οικονομική μετάβαση των περιοχών αυτών, οι οποίες πλήττονται από τη διαδικασία της απολιγνιτοποίησης. Στόχος είναι η στήριξη της μετάβασης αυτών των περιοχών σε μια κλιματικά ουδέτερη οικονομία και η προώθηση της βιώσιμης ανάπτυξης, αντιμετωπίζοντας παράλληλα τις κοινωνικές, εργασιακές, οικονομικές και περιβαλλοντικές επιπτώσεις που προκύπτουν από την απολιγνιτοποίηση.</w:t>
      </w:r>
    </w:p>
    <w:p w14:paraId="576FBAA5" w14:textId="11113315" w:rsidR="00B170F4" w:rsidRPr="00B170F4" w:rsidRDefault="00B170F4" w:rsidP="00A20C75">
      <w:pPr>
        <w:spacing w:after="120" w:line="360" w:lineRule="auto"/>
        <w:jc w:val="both"/>
        <w:rPr>
          <w:rFonts w:ascii="Times New Roman" w:hAnsi="Times New Roman" w:cs="Times New Roman"/>
          <w:b/>
          <w:sz w:val="24"/>
          <w:szCs w:val="24"/>
        </w:rPr>
      </w:pPr>
      <w:r w:rsidRPr="00B170F4">
        <w:rPr>
          <w:rFonts w:ascii="Times New Roman" w:hAnsi="Times New Roman" w:cs="Times New Roman"/>
          <w:b/>
          <w:sz w:val="24"/>
          <w:szCs w:val="24"/>
        </w:rPr>
        <w:t>Παρακάτω τα βασικά χαρακτηριστικά των 4 νέων προσκλήσεων:</w:t>
      </w:r>
    </w:p>
    <w:p w14:paraId="437A6277" w14:textId="32BA3B5B" w:rsidR="00B170F4" w:rsidRPr="00B170F4" w:rsidRDefault="00B170F4" w:rsidP="00A20C75">
      <w:pPr>
        <w:pStyle w:val="a7"/>
        <w:numPr>
          <w:ilvl w:val="0"/>
          <w:numId w:val="19"/>
        </w:numPr>
        <w:spacing w:after="120" w:line="360" w:lineRule="auto"/>
        <w:ind w:left="426" w:hanging="284"/>
        <w:jc w:val="both"/>
        <w:rPr>
          <w:rFonts w:ascii="Times New Roman" w:hAnsi="Times New Roman" w:cs="Times New Roman"/>
          <w:b/>
          <w:sz w:val="24"/>
          <w:szCs w:val="24"/>
          <w:lang w:val="el-GR"/>
        </w:rPr>
      </w:pPr>
      <w:r w:rsidRPr="00B170F4">
        <w:rPr>
          <w:rFonts w:ascii="Times New Roman" w:hAnsi="Times New Roman" w:cs="Times New Roman"/>
          <w:b/>
          <w:sz w:val="24"/>
          <w:szCs w:val="24"/>
          <w:lang w:val="el-GR"/>
        </w:rPr>
        <w:lastRenderedPageBreak/>
        <w:t>Ενίσχυση επενδυτικών σχεδίων υφιστάμενων μεγάλων επιχειρήσεων για την προώθηση της παραγωγής ενέργειας από ανανεώσιμες πηγές, του ανανεώσιμου υδρογόνου και της συμπαραγωγής υψηλής απόδοσης σε περιοχές Εδαφικών Σχεδίων Δίκαιης Μετάβασης Περιφέρειας Δυτικής Μακεδονίας &amp; Μεγαλόπολης</w:t>
      </w:r>
    </w:p>
    <w:p w14:paraId="1F8F46AD" w14:textId="77777777" w:rsidR="00B170F4" w:rsidRPr="00B170F4" w:rsidRDefault="00B170F4" w:rsidP="00A20C75">
      <w:pPr>
        <w:pStyle w:val="a7"/>
        <w:numPr>
          <w:ilvl w:val="0"/>
          <w:numId w:val="23"/>
        </w:numPr>
        <w:spacing w:after="120" w:line="360" w:lineRule="auto"/>
        <w:ind w:left="709" w:hanging="283"/>
        <w:jc w:val="both"/>
        <w:rPr>
          <w:rFonts w:ascii="Times New Roman" w:hAnsi="Times New Roman" w:cs="Times New Roman"/>
          <w:sz w:val="24"/>
          <w:szCs w:val="24"/>
        </w:rPr>
      </w:pPr>
      <w:r w:rsidRPr="00B170F4">
        <w:rPr>
          <w:rFonts w:ascii="Times New Roman" w:hAnsi="Times New Roman" w:cs="Times New Roman"/>
          <w:b/>
          <w:sz w:val="24"/>
          <w:szCs w:val="24"/>
        </w:rPr>
        <w:t>Προϋπολογισμός προγράμματος:</w:t>
      </w:r>
      <w:r w:rsidRPr="00B170F4">
        <w:rPr>
          <w:rFonts w:ascii="Times New Roman" w:hAnsi="Times New Roman" w:cs="Times New Roman"/>
          <w:sz w:val="24"/>
          <w:szCs w:val="24"/>
        </w:rPr>
        <w:t xml:space="preserve"> 40.000.000€​</w:t>
      </w:r>
    </w:p>
    <w:p w14:paraId="257C256E" w14:textId="77777777" w:rsidR="00B170F4" w:rsidRDefault="00B170F4" w:rsidP="00A20C75">
      <w:pPr>
        <w:pStyle w:val="a7"/>
        <w:numPr>
          <w:ilvl w:val="0"/>
          <w:numId w:val="23"/>
        </w:numPr>
        <w:spacing w:after="120" w:line="360" w:lineRule="auto"/>
        <w:ind w:left="709" w:hanging="283"/>
        <w:jc w:val="both"/>
        <w:rPr>
          <w:rFonts w:ascii="Times New Roman" w:hAnsi="Times New Roman" w:cs="Times New Roman"/>
          <w:sz w:val="24"/>
          <w:szCs w:val="24"/>
          <w:lang w:val="el-GR"/>
        </w:rPr>
      </w:pPr>
      <w:r w:rsidRPr="00B170F4">
        <w:rPr>
          <w:rFonts w:ascii="Times New Roman" w:hAnsi="Times New Roman" w:cs="Times New Roman"/>
          <w:b/>
          <w:sz w:val="24"/>
          <w:szCs w:val="24"/>
          <w:lang w:val="el-GR"/>
        </w:rPr>
        <w:t>Ελάχιστος και Μέγιστος επιχορηγούμενος προϋπολογισμός επένδυσης:</w:t>
      </w:r>
      <w:r w:rsidRPr="00B170F4">
        <w:rPr>
          <w:rFonts w:ascii="Times New Roman" w:hAnsi="Times New Roman" w:cs="Times New Roman"/>
          <w:sz w:val="24"/>
          <w:szCs w:val="24"/>
          <w:lang w:val="el-GR"/>
        </w:rPr>
        <w:t xml:space="preserve"> Από 5.000.000€ έως 45.000.000€</w:t>
      </w:r>
    </w:p>
    <w:p w14:paraId="2977D2E0" w14:textId="77777777" w:rsidR="00B170F4" w:rsidRPr="00B170F4" w:rsidRDefault="00B170F4" w:rsidP="00A20C75">
      <w:pPr>
        <w:pStyle w:val="a7"/>
        <w:numPr>
          <w:ilvl w:val="0"/>
          <w:numId w:val="23"/>
        </w:numPr>
        <w:spacing w:after="120" w:line="360" w:lineRule="auto"/>
        <w:ind w:left="709" w:hanging="283"/>
        <w:jc w:val="both"/>
        <w:rPr>
          <w:rFonts w:ascii="Times New Roman" w:hAnsi="Times New Roman" w:cs="Times New Roman"/>
          <w:sz w:val="24"/>
          <w:szCs w:val="24"/>
          <w:lang w:val="el-GR"/>
        </w:rPr>
      </w:pPr>
      <w:r w:rsidRPr="00B170F4">
        <w:rPr>
          <w:rFonts w:ascii="Times New Roman" w:hAnsi="Times New Roman" w:cs="Times New Roman"/>
          <w:b/>
          <w:sz w:val="24"/>
          <w:szCs w:val="24"/>
          <w:lang w:val="el-GR"/>
        </w:rPr>
        <w:t>Δικαιούχοι :</w:t>
      </w:r>
      <w:r w:rsidRPr="00B170F4">
        <w:rPr>
          <w:rFonts w:ascii="Times New Roman" w:hAnsi="Times New Roman" w:cs="Times New Roman"/>
          <w:sz w:val="24"/>
          <w:szCs w:val="24"/>
          <w:lang w:val="el-GR"/>
        </w:rPr>
        <w:t xml:space="preserve"> Μεγάλες επιχειρήσεις που θα υλοποιήσουν επενδυτικά σχέδια στις περιοχές των Εδαφικών Σχεδίων Δίκαιης Μετάβασης (Ε.Σ.ΔΙ.Μ.) </w:t>
      </w:r>
      <w:r w:rsidRPr="00FC71D2">
        <w:rPr>
          <w:rFonts w:ascii="Times New Roman" w:hAnsi="Times New Roman" w:cs="Times New Roman"/>
          <w:sz w:val="24"/>
          <w:szCs w:val="24"/>
          <w:lang w:val="el-GR"/>
        </w:rPr>
        <w:t xml:space="preserve">Δυτικής Μακεδονίας και Μεγαλόπολης. Η επένδυση πρέπει να αφορά τουλάχιστον έναν από τους επιλέξιμους τομείς δραστηριότητας, όπως ορίζεται στο Παράρτημα </w:t>
      </w:r>
      <w:r w:rsidRPr="00B170F4">
        <w:rPr>
          <w:rFonts w:ascii="Times New Roman" w:hAnsi="Times New Roman" w:cs="Times New Roman"/>
          <w:sz w:val="24"/>
          <w:szCs w:val="24"/>
        </w:rPr>
        <w:t>II</w:t>
      </w:r>
      <w:r w:rsidRPr="00FC71D2">
        <w:rPr>
          <w:rFonts w:ascii="Times New Roman" w:hAnsi="Times New Roman" w:cs="Times New Roman"/>
          <w:sz w:val="24"/>
          <w:szCs w:val="24"/>
          <w:lang w:val="el-GR"/>
        </w:rPr>
        <w:t xml:space="preserve"> της πρόσκλησης. </w:t>
      </w:r>
      <w:r w:rsidRPr="00B170F4">
        <w:rPr>
          <w:rFonts w:ascii="Times New Roman" w:hAnsi="Times New Roman" w:cs="Times New Roman"/>
          <w:sz w:val="24"/>
          <w:szCs w:val="24"/>
          <w:lang w:val="el-GR"/>
        </w:rPr>
        <w:t xml:space="preserve">Οι επιχειρήσεις πρέπει να είναι «υφιστάμενες», δηλαδή να έχουν ξεκινήσει τις εργασίες τους </w:t>
      </w:r>
      <w:r w:rsidRPr="00B170F4">
        <w:rPr>
          <w:rFonts w:ascii="Times New Roman" w:hAnsi="Times New Roman" w:cs="Times New Roman"/>
          <w:sz w:val="24"/>
          <w:szCs w:val="24"/>
          <w:u w:val="single"/>
          <w:lang w:val="el-GR"/>
        </w:rPr>
        <w:t>πριν από την 01/01/2023</w:t>
      </w:r>
    </w:p>
    <w:p w14:paraId="29E51337" w14:textId="77777777" w:rsidR="00B170F4" w:rsidRDefault="00B170F4" w:rsidP="00A20C75">
      <w:pPr>
        <w:pStyle w:val="a7"/>
        <w:numPr>
          <w:ilvl w:val="0"/>
          <w:numId w:val="23"/>
        </w:numPr>
        <w:spacing w:after="120" w:line="360" w:lineRule="auto"/>
        <w:ind w:left="709" w:hanging="283"/>
        <w:jc w:val="both"/>
        <w:rPr>
          <w:rFonts w:ascii="Times New Roman" w:hAnsi="Times New Roman" w:cs="Times New Roman"/>
          <w:sz w:val="24"/>
          <w:szCs w:val="24"/>
          <w:lang w:val="el-GR"/>
        </w:rPr>
      </w:pPr>
      <w:r w:rsidRPr="00B170F4">
        <w:rPr>
          <w:rFonts w:ascii="Times New Roman" w:hAnsi="Times New Roman" w:cs="Times New Roman"/>
          <w:b/>
          <w:sz w:val="24"/>
          <w:szCs w:val="24"/>
          <w:lang w:val="el-GR"/>
        </w:rPr>
        <w:t>Ένταση ενίσχυσης:</w:t>
      </w:r>
      <w:r w:rsidRPr="00B170F4">
        <w:rPr>
          <w:rFonts w:ascii="Times New Roman" w:hAnsi="Times New Roman" w:cs="Times New Roman"/>
          <w:sz w:val="24"/>
          <w:szCs w:val="24"/>
          <w:lang w:val="el-GR"/>
        </w:rPr>
        <w:t xml:space="preserve"> Από </w:t>
      </w:r>
      <w:r w:rsidRPr="00B170F4">
        <w:rPr>
          <w:rFonts w:ascii="Times New Roman" w:hAnsi="Times New Roman" w:cs="Times New Roman"/>
          <w:b/>
          <w:sz w:val="24"/>
          <w:szCs w:val="24"/>
          <w:lang w:val="el-GR"/>
        </w:rPr>
        <w:t>30%</w:t>
      </w:r>
      <w:r w:rsidRPr="00B170F4">
        <w:rPr>
          <w:rFonts w:ascii="Times New Roman" w:hAnsi="Times New Roman" w:cs="Times New Roman"/>
          <w:sz w:val="24"/>
          <w:szCs w:val="24"/>
          <w:lang w:val="el-GR"/>
        </w:rPr>
        <w:t xml:space="preserve"> έως </w:t>
      </w:r>
      <w:r w:rsidRPr="00B170F4">
        <w:rPr>
          <w:rFonts w:ascii="Times New Roman" w:hAnsi="Times New Roman" w:cs="Times New Roman"/>
          <w:b/>
          <w:sz w:val="24"/>
          <w:szCs w:val="24"/>
          <w:lang w:val="el-GR"/>
        </w:rPr>
        <w:t>75%</w:t>
      </w:r>
      <w:r w:rsidRPr="00B170F4">
        <w:rPr>
          <w:rFonts w:ascii="Times New Roman" w:hAnsi="Times New Roman" w:cs="Times New Roman"/>
          <w:sz w:val="24"/>
          <w:szCs w:val="24"/>
          <w:lang w:val="el-GR"/>
        </w:rPr>
        <w:t xml:space="preserve"> του προϋπολογισμού της επένδυσης</w:t>
      </w:r>
    </w:p>
    <w:p w14:paraId="0EDAE570" w14:textId="77777777" w:rsidR="00B170F4" w:rsidRPr="00B170F4" w:rsidRDefault="00B170F4" w:rsidP="00A20C75">
      <w:pPr>
        <w:pStyle w:val="a7"/>
        <w:numPr>
          <w:ilvl w:val="0"/>
          <w:numId w:val="23"/>
        </w:numPr>
        <w:spacing w:after="120" w:line="360" w:lineRule="auto"/>
        <w:ind w:left="709" w:hanging="283"/>
        <w:jc w:val="both"/>
        <w:rPr>
          <w:rFonts w:ascii="Times New Roman" w:hAnsi="Times New Roman" w:cs="Times New Roman"/>
          <w:sz w:val="24"/>
          <w:szCs w:val="24"/>
          <w:lang w:val="el-GR"/>
        </w:rPr>
      </w:pPr>
      <w:r w:rsidRPr="00B170F4">
        <w:rPr>
          <w:rFonts w:ascii="Times New Roman" w:hAnsi="Times New Roman" w:cs="Times New Roman"/>
          <w:b/>
          <w:sz w:val="24"/>
          <w:szCs w:val="24"/>
        </w:rPr>
        <w:t xml:space="preserve">Βασικές κατηγορίες επιλέξιμων δαπανών: </w:t>
      </w:r>
    </w:p>
    <w:p w14:paraId="535FA38C" w14:textId="475E7C7F" w:rsidR="00B170F4" w:rsidRPr="00B170F4" w:rsidRDefault="00B170F4" w:rsidP="00A20C75">
      <w:pPr>
        <w:pStyle w:val="a7"/>
        <w:numPr>
          <w:ilvl w:val="0"/>
          <w:numId w:val="23"/>
        </w:numPr>
        <w:spacing w:after="120" w:line="360" w:lineRule="auto"/>
        <w:ind w:left="709" w:hanging="283"/>
        <w:jc w:val="both"/>
        <w:rPr>
          <w:rFonts w:ascii="Times New Roman" w:hAnsi="Times New Roman" w:cs="Times New Roman"/>
          <w:sz w:val="24"/>
          <w:szCs w:val="24"/>
          <w:lang w:val="el-GR"/>
        </w:rPr>
      </w:pPr>
      <w:r w:rsidRPr="00B170F4">
        <w:rPr>
          <w:rFonts w:ascii="Times New Roman" w:hAnsi="Times New Roman" w:cs="Times New Roman"/>
          <w:b/>
          <w:sz w:val="24"/>
          <w:szCs w:val="24"/>
        </w:rPr>
        <w:t>Επενδυτικές Δαπάνες:</w:t>
      </w:r>
    </w:p>
    <w:p w14:paraId="02F196BD" w14:textId="77777777" w:rsidR="00B170F4" w:rsidRDefault="00B170F4" w:rsidP="00A20C75">
      <w:pPr>
        <w:pStyle w:val="a7"/>
        <w:numPr>
          <w:ilvl w:val="0"/>
          <w:numId w:val="17"/>
        </w:numPr>
        <w:spacing w:after="120" w:line="360" w:lineRule="auto"/>
        <w:ind w:left="851" w:hanging="284"/>
        <w:jc w:val="both"/>
        <w:rPr>
          <w:rFonts w:ascii="Times New Roman" w:hAnsi="Times New Roman" w:cs="Times New Roman"/>
          <w:sz w:val="24"/>
          <w:szCs w:val="24"/>
          <w:lang w:val="el-GR"/>
        </w:rPr>
      </w:pPr>
      <w:r w:rsidRPr="00B170F4">
        <w:rPr>
          <w:rFonts w:ascii="Times New Roman" w:hAnsi="Times New Roman" w:cs="Times New Roman"/>
          <w:sz w:val="24"/>
          <w:szCs w:val="24"/>
          <w:lang w:val="el-GR"/>
        </w:rPr>
        <w:t>Στην παραγωγή ανανεώσιμων πηγών ενέργειας, ανανεώσιμου υδρογόνου και συμπαραγωγής υψηλής απόδοσης, περιλαμβανομένων των αντλιών θερμότητας (σύμφωνα με την Οδηγία 2018/2001)</w:t>
      </w:r>
    </w:p>
    <w:p w14:paraId="6C64A5CD" w14:textId="4C696918" w:rsidR="00B170F4" w:rsidRPr="00B170F4" w:rsidRDefault="00B170F4" w:rsidP="00A20C75">
      <w:pPr>
        <w:pStyle w:val="a7"/>
        <w:numPr>
          <w:ilvl w:val="0"/>
          <w:numId w:val="17"/>
        </w:numPr>
        <w:spacing w:after="120" w:line="360" w:lineRule="auto"/>
        <w:ind w:left="851" w:hanging="284"/>
        <w:jc w:val="both"/>
        <w:rPr>
          <w:rFonts w:ascii="Times New Roman" w:hAnsi="Times New Roman" w:cs="Times New Roman"/>
          <w:sz w:val="24"/>
          <w:szCs w:val="24"/>
          <w:lang w:val="el-GR"/>
        </w:rPr>
      </w:pPr>
      <w:r w:rsidRPr="00B170F4">
        <w:rPr>
          <w:rFonts w:ascii="Times New Roman" w:hAnsi="Times New Roman" w:cs="Times New Roman"/>
          <w:sz w:val="24"/>
          <w:szCs w:val="24"/>
          <w:lang w:val="el-GR"/>
        </w:rPr>
        <w:t>Μέγιστο ποσοστό επιλέξιμων δαπανών: 100% επί του επιχορηγούμενου προϋπολογισμού</w:t>
      </w:r>
    </w:p>
    <w:p w14:paraId="0CFC944C" w14:textId="02E37DFB" w:rsidR="00B170F4" w:rsidRPr="00B170F4" w:rsidRDefault="00B170F4" w:rsidP="00A20C75">
      <w:pPr>
        <w:pStyle w:val="a7"/>
        <w:numPr>
          <w:ilvl w:val="0"/>
          <w:numId w:val="21"/>
        </w:numPr>
        <w:spacing w:after="120" w:line="360" w:lineRule="auto"/>
        <w:ind w:left="851" w:hanging="284"/>
        <w:jc w:val="both"/>
        <w:rPr>
          <w:rFonts w:ascii="Times New Roman" w:hAnsi="Times New Roman" w:cs="Times New Roman"/>
          <w:b/>
          <w:sz w:val="24"/>
          <w:szCs w:val="24"/>
          <w:lang w:val="el-GR"/>
        </w:rPr>
      </w:pPr>
      <w:r w:rsidRPr="00B170F4">
        <w:rPr>
          <w:rFonts w:ascii="Times New Roman" w:hAnsi="Times New Roman" w:cs="Times New Roman"/>
          <w:b/>
          <w:sz w:val="24"/>
          <w:szCs w:val="24"/>
        </w:rPr>
        <w:t>Λοιπές Δαπάνες</w:t>
      </w:r>
      <w:r w:rsidRPr="00B170F4">
        <w:rPr>
          <w:rFonts w:ascii="Times New Roman" w:hAnsi="Times New Roman" w:cs="Times New Roman"/>
          <w:sz w:val="24"/>
          <w:szCs w:val="24"/>
        </w:rPr>
        <w:t>:</w:t>
      </w:r>
    </w:p>
    <w:p w14:paraId="50D1CC79" w14:textId="77777777" w:rsidR="00B170F4" w:rsidRPr="00B170F4" w:rsidRDefault="00B170F4" w:rsidP="00A20C75">
      <w:pPr>
        <w:pStyle w:val="a7"/>
        <w:numPr>
          <w:ilvl w:val="0"/>
          <w:numId w:val="17"/>
        </w:numPr>
        <w:spacing w:after="120" w:line="360" w:lineRule="auto"/>
        <w:ind w:left="851" w:hanging="284"/>
        <w:jc w:val="both"/>
        <w:rPr>
          <w:rFonts w:ascii="Times New Roman" w:hAnsi="Times New Roman" w:cs="Times New Roman"/>
          <w:sz w:val="24"/>
          <w:szCs w:val="24"/>
          <w:lang w:val="el-GR"/>
        </w:rPr>
      </w:pPr>
      <w:r w:rsidRPr="00B170F4">
        <w:rPr>
          <w:rFonts w:ascii="Times New Roman" w:hAnsi="Times New Roman" w:cs="Times New Roman"/>
          <w:sz w:val="24"/>
          <w:szCs w:val="24"/>
          <w:lang w:val="el-GR"/>
        </w:rPr>
        <w:t>Στην παραγωγή ενέργειας και τεχνολογίες υψηλής απόδοσης που δεν καλύπτονται από την προηγούμενη κατηγορία</w:t>
      </w:r>
    </w:p>
    <w:p w14:paraId="1D202678" w14:textId="260833B0" w:rsidR="00B170F4" w:rsidRPr="00B170F4" w:rsidRDefault="00B170F4" w:rsidP="00A20C75">
      <w:pPr>
        <w:pStyle w:val="a7"/>
        <w:numPr>
          <w:ilvl w:val="0"/>
          <w:numId w:val="17"/>
        </w:numPr>
        <w:spacing w:after="120" w:line="360" w:lineRule="auto"/>
        <w:ind w:left="851" w:hanging="284"/>
        <w:jc w:val="both"/>
        <w:rPr>
          <w:rFonts w:ascii="Times New Roman" w:hAnsi="Times New Roman" w:cs="Times New Roman"/>
          <w:sz w:val="24"/>
          <w:szCs w:val="24"/>
          <w:lang w:val="el-GR"/>
        </w:rPr>
      </w:pPr>
      <w:r w:rsidRPr="00B170F4">
        <w:rPr>
          <w:rFonts w:ascii="Times New Roman" w:hAnsi="Times New Roman" w:cs="Times New Roman"/>
          <w:sz w:val="24"/>
          <w:szCs w:val="24"/>
          <w:lang w:val="el-GR"/>
        </w:rPr>
        <w:t>Μέγιστο ποσοστό επιλέξιμων δαπανών: 100% επί του επιχορηγούμενου προϋπολογισμού</w:t>
      </w:r>
    </w:p>
    <w:p w14:paraId="75709B7D" w14:textId="77777777" w:rsidR="00B170F4" w:rsidRPr="00B170F4" w:rsidRDefault="00B170F4" w:rsidP="00A20C75">
      <w:pPr>
        <w:pStyle w:val="a7"/>
        <w:numPr>
          <w:ilvl w:val="0"/>
          <w:numId w:val="21"/>
        </w:numPr>
        <w:spacing w:after="120" w:line="360" w:lineRule="auto"/>
        <w:ind w:left="851" w:hanging="284"/>
        <w:jc w:val="both"/>
        <w:rPr>
          <w:rFonts w:ascii="Times New Roman" w:hAnsi="Times New Roman" w:cs="Times New Roman"/>
          <w:b/>
          <w:sz w:val="24"/>
          <w:szCs w:val="24"/>
          <w:lang w:val="el-GR"/>
        </w:rPr>
      </w:pPr>
      <w:r w:rsidRPr="00B170F4">
        <w:rPr>
          <w:rFonts w:ascii="Times New Roman" w:hAnsi="Times New Roman" w:cs="Times New Roman"/>
          <w:b/>
          <w:sz w:val="24"/>
          <w:szCs w:val="24"/>
          <w:lang w:val="el-GR"/>
        </w:rPr>
        <w:t>Μισθολογικό Κόστος Εργαζομένων με Αναπηρία:</w:t>
      </w:r>
    </w:p>
    <w:p w14:paraId="7C09F8B4" w14:textId="77777777" w:rsidR="00B170F4" w:rsidRPr="00B170F4" w:rsidRDefault="00B170F4" w:rsidP="00A20C75">
      <w:pPr>
        <w:pStyle w:val="a7"/>
        <w:numPr>
          <w:ilvl w:val="0"/>
          <w:numId w:val="17"/>
        </w:numPr>
        <w:spacing w:after="120" w:line="360" w:lineRule="auto"/>
        <w:ind w:left="851" w:hanging="284"/>
        <w:jc w:val="both"/>
        <w:rPr>
          <w:rFonts w:ascii="Times New Roman" w:hAnsi="Times New Roman" w:cs="Times New Roman"/>
          <w:sz w:val="24"/>
          <w:szCs w:val="24"/>
          <w:lang w:val="el-GR"/>
        </w:rPr>
      </w:pPr>
      <w:r w:rsidRPr="00B170F4">
        <w:rPr>
          <w:rFonts w:ascii="Times New Roman" w:hAnsi="Times New Roman" w:cs="Times New Roman"/>
          <w:sz w:val="24"/>
          <w:szCs w:val="24"/>
          <w:lang w:val="el-GR"/>
        </w:rPr>
        <w:t>Μέγιστο επιλέξιμο ποσό: 60.000€ συνολικά για την επιχείρηση και έως 15.000€ ανά Εργαζόμενο με Αναπηρία (ΕΜΕ)</w:t>
      </w:r>
    </w:p>
    <w:p w14:paraId="21D51814" w14:textId="103BD645" w:rsidR="00B170F4" w:rsidRPr="00B170F4" w:rsidRDefault="00B170F4" w:rsidP="00A20C75">
      <w:pPr>
        <w:pStyle w:val="a7"/>
        <w:numPr>
          <w:ilvl w:val="0"/>
          <w:numId w:val="17"/>
        </w:numPr>
        <w:spacing w:after="120" w:line="360" w:lineRule="auto"/>
        <w:ind w:left="851" w:hanging="284"/>
        <w:jc w:val="both"/>
        <w:rPr>
          <w:rFonts w:ascii="Times New Roman" w:hAnsi="Times New Roman" w:cs="Times New Roman"/>
          <w:sz w:val="24"/>
          <w:szCs w:val="24"/>
          <w:lang w:val="el-GR"/>
        </w:rPr>
      </w:pPr>
      <w:r w:rsidRPr="00B170F4">
        <w:rPr>
          <w:rFonts w:ascii="Times New Roman" w:hAnsi="Times New Roman" w:cs="Times New Roman"/>
          <w:sz w:val="24"/>
          <w:szCs w:val="24"/>
          <w:lang w:val="el-GR"/>
        </w:rPr>
        <w:t>Επιλέξιμο ποσοστό: 100% του μισθολογικού κόστους για την απασχόληση εργαζομένων με αναπηρία</w:t>
      </w:r>
    </w:p>
    <w:p w14:paraId="5B0E7B1C" w14:textId="77777777" w:rsidR="00B170F4" w:rsidRDefault="00B170F4" w:rsidP="00A20C75">
      <w:pPr>
        <w:pStyle w:val="a7"/>
        <w:numPr>
          <w:ilvl w:val="0"/>
          <w:numId w:val="19"/>
        </w:numPr>
        <w:spacing w:after="120" w:line="360" w:lineRule="auto"/>
        <w:ind w:left="426" w:hanging="284"/>
        <w:jc w:val="both"/>
        <w:rPr>
          <w:rFonts w:ascii="Times New Roman" w:hAnsi="Times New Roman" w:cs="Times New Roman"/>
          <w:b/>
          <w:sz w:val="24"/>
          <w:szCs w:val="24"/>
          <w:lang w:val="el-GR"/>
        </w:rPr>
      </w:pPr>
      <w:r w:rsidRPr="00B170F4">
        <w:rPr>
          <w:rFonts w:ascii="Times New Roman" w:hAnsi="Times New Roman" w:cs="Times New Roman"/>
          <w:b/>
          <w:sz w:val="24"/>
          <w:szCs w:val="24"/>
          <w:lang w:val="el-GR"/>
        </w:rPr>
        <w:lastRenderedPageBreak/>
        <w:t>Ενίσχυση επενδυτικών σχεδίων νέων και υπό σύσταση μεγάλων επιχειρήσεων για την προώθηση της παραγωγής ενέργειας από ανανεώσιμες πηγές, του ανανεώσιμου υδρογόνου και της συμπαραγωγής υψηλής απόδοσης σε περιοχές Εδαφικών Σχεδίων Δίκαιης Μετάβασης Περιφέρειας Δυτικής Μακεδονίας &amp; Μεγαλόπολης</w:t>
      </w:r>
    </w:p>
    <w:p w14:paraId="44F11E6E" w14:textId="77777777" w:rsidR="00B170F4" w:rsidRPr="00B170F4" w:rsidRDefault="00B170F4" w:rsidP="00A20C75">
      <w:pPr>
        <w:pStyle w:val="a7"/>
        <w:numPr>
          <w:ilvl w:val="0"/>
          <w:numId w:val="21"/>
        </w:numPr>
        <w:spacing w:after="120" w:line="360" w:lineRule="auto"/>
        <w:ind w:left="851" w:hanging="284"/>
        <w:jc w:val="both"/>
        <w:rPr>
          <w:rFonts w:ascii="Times New Roman" w:hAnsi="Times New Roman" w:cs="Times New Roman"/>
          <w:b/>
          <w:sz w:val="24"/>
          <w:szCs w:val="24"/>
          <w:lang w:val="el-GR"/>
        </w:rPr>
      </w:pPr>
      <w:r w:rsidRPr="00B170F4">
        <w:rPr>
          <w:rFonts w:ascii="Times New Roman" w:hAnsi="Times New Roman" w:cs="Times New Roman"/>
          <w:b/>
          <w:sz w:val="24"/>
          <w:szCs w:val="24"/>
        </w:rPr>
        <w:t>Προϋπολογισμός προγράμματος:</w:t>
      </w:r>
      <w:r w:rsidRPr="00B170F4">
        <w:rPr>
          <w:rFonts w:ascii="Times New Roman" w:hAnsi="Times New Roman" w:cs="Times New Roman"/>
          <w:sz w:val="24"/>
          <w:szCs w:val="24"/>
        </w:rPr>
        <w:t xml:space="preserve"> 40.000.000€​</w:t>
      </w:r>
    </w:p>
    <w:p w14:paraId="4283952D" w14:textId="77777777" w:rsidR="00B170F4" w:rsidRPr="00B170F4" w:rsidRDefault="00B170F4" w:rsidP="00A20C75">
      <w:pPr>
        <w:pStyle w:val="a7"/>
        <w:numPr>
          <w:ilvl w:val="0"/>
          <w:numId w:val="21"/>
        </w:numPr>
        <w:spacing w:after="120" w:line="360" w:lineRule="auto"/>
        <w:ind w:left="851" w:hanging="284"/>
        <w:jc w:val="both"/>
        <w:rPr>
          <w:rFonts w:ascii="Times New Roman" w:hAnsi="Times New Roman" w:cs="Times New Roman"/>
          <w:b/>
          <w:sz w:val="24"/>
          <w:szCs w:val="24"/>
          <w:lang w:val="el-GR"/>
        </w:rPr>
      </w:pPr>
      <w:r w:rsidRPr="00B170F4">
        <w:rPr>
          <w:rFonts w:ascii="Times New Roman" w:hAnsi="Times New Roman" w:cs="Times New Roman"/>
          <w:b/>
          <w:sz w:val="24"/>
          <w:szCs w:val="24"/>
          <w:lang w:val="el-GR"/>
        </w:rPr>
        <w:t>Ελάχιστος και Μέγιστος επιχορηγούμενος προϋπολογισμός επένδυσης:</w:t>
      </w:r>
      <w:r w:rsidRPr="00B170F4">
        <w:rPr>
          <w:rFonts w:ascii="Times New Roman" w:hAnsi="Times New Roman" w:cs="Times New Roman"/>
          <w:sz w:val="24"/>
          <w:szCs w:val="24"/>
          <w:lang w:val="el-GR"/>
        </w:rPr>
        <w:t xml:space="preserve"> Από 5.000.000€ έως 45.000.000€</w:t>
      </w:r>
    </w:p>
    <w:p w14:paraId="4EFB93DB" w14:textId="77777777" w:rsidR="00B170F4" w:rsidRPr="00B170F4" w:rsidRDefault="00B170F4" w:rsidP="00A20C75">
      <w:pPr>
        <w:pStyle w:val="a7"/>
        <w:numPr>
          <w:ilvl w:val="0"/>
          <w:numId w:val="21"/>
        </w:numPr>
        <w:spacing w:after="120" w:line="360" w:lineRule="auto"/>
        <w:ind w:left="851" w:hanging="284"/>
        <w:jc w:val="both"/>
        <w:rPr>
          <w:rFonts w:ascii="Times New Roman" w:hAnsi="Times New Roman" w:cs="Times New Roman"/>
          <w:b/>
          <w:sz w:val="24"/>
          <w:szCs w:val="24"/>
          <w:lang w:val="el-GR"/>
        </w:rPr>
      </w:pPr>
      <w:r w:rsidRPr="00B170F4">
        <w:rPr>
          <w:rFonts w:ascii="Times New Roman" w:hAnsi="Times New Roman" w:cs="Times New Roman"/>
          <w:b/>
          <w:sz w:val="24"/>
          <w:szCs w:val="24"/>
          <w:lang w:val="el-GR"/>
        </w:rPr>
        <w:t>Δικαιούχοι :</w:t>
      </w:r>
      <w:r w:rsidRPr="00B170F4">
        <w:rPr>
          <w:rFonts w:ascii="Times New Roman" w:hAnsi="Times New Roman" w:cs="Times New Roman"/>
          <w:sz w:val="24"/>
          <w:szCs w:val="24"/>
          <w:lang w:val="el-GR"/>
        </w:rPr>
        <w:t xml:space="preserve"> Ως «Δικαιούχος» ορίζεται για νέες επιχειρήσεις το νομικό πρόσωπο που υποβάλλει πρόταση και για υπό σύσταση επιχειρήσεις το φυσικό ή νομικό πρόσωπο (ή η ομάδα προσώπων) που υποβάλλει πρόταση για τη δημιουργία επιχείρησης. </w:t>
      </w:r>
      <w:r w:rsidRPr="00FC71D2">
        <w:rPr>
          <w:rFonts w:ascii="Times New Roman" w:hAnsi="Times New Roman" w:cs="Times New Roman"/>
          <w:sz w:val="24"/>
          <w:szCs w:val="24"/>
          <w:lang w:val="el-GR"/>
        </w:rPr>
        <w:t xml:space="preserve">Δικαιούχοι της δράσης είναι νέες και υπό σύσταση μεγάλες επιχειρήσεις που θα υλοποιήσουν επενδυτικό σχέδιο στις περιοχές Δυτικής Μακεδονίας και Μεγαλόπολης, σχετιζόμενο με επιλέξιμους ΚΑΔ. </w:t>
      </w:r>
      <w:r w:rsidRPr="00B170F4">
        <w:rPr>
          <w:rFonts w:ascii="Times New Roman" w:hAnsi="Times New Roman" w:cs="Times New Roman"/>
          <w:sz w:val="24"/>
          <w:szCs w:val="24"/>
          <w:lang w:val="el-GR"/>
        </w:rPr>
        <w:t>Ως νέες επιχειρήσεις νοούνται αυτές που έχουν ξεκινήσει μετά την 1/1/2023 και ως υπό σύσταση οι επιχειρήσεις που θα συσταθούν μετά την υποβολή της αίτησης</w:t>
      </w:r>
    </w:p>
    <w:p w14:paraId="1B92D47B" w14:textId="77777777" w:rsidR="00B170F4" w:rsidRPr="00B170F4" w:rsidRDefault="00B170F4" w:rsidP="00A20C75">
      <w:pPr>
        <w:pStyle w:val="a7"/>
        <w:numPr>
          <w:ilvl w:val="0"/>
          <w:numId w:val="21"/>
        </w:numPr>
        <w:spacing w:after="120" w:line="360" w:lineRule="auto"/>
        <w:ind w:left="851" w:hanging="284"/>
        <w:jc w:val="both"/>
        <w:rPr>
          <w:rFonts w:ascii="Times New Roman" w:hAnsi="Times New Roman" w:cs="Times New Roman"/>
          <w:b/>
          <w:sz w:val="24"/>
          <w:szCs w:val="24"/>
          <w:lang w:val="el-GR"/>
        </w:rPr>
      </w:pPr>
      <w:r w:rsidRPr="00B170F4">
        <w:rPr>
          <w:rFonts w:ascii="Times New Roman" w:hAnsi="Times New Roman" w:cs="Times New Roman"/>
          <w:b/>
          <w:sz w:val="24"/>
          <w:szCs w:val="24"/>
          <w:lang w:val="el-GR"/>
        </w:rPr>
        <w:t>Ένταση ενίσχυσης:</w:t>
      </w:r>
      <w:r w:rsidRPr="00B170F4">
        <w:rPr>
          <w:rFonts w:ascii="Times New Roman" w:hAnsi="Times New Roman" w:cs="Times New Roman"/>
          <w:sz w:val="24"/>
          <w:szCs w:val="24"/>
          <w:lang w:val="el-GR"/>
        </w:rPr>
        <w:t xml:space="preserve"> Από </w:t>
      </w:r>
      <w:r w:rsidRPr="00B170F4">
        <w:rPr>
          <w:rFonts w:ascii="Times New Roman" w:hAnsi="Times New Roman" w:cs="Times New Roman"/>
          <w:b/>
          <w:sz w:val="24"/>
          <w:szCs w:val="24"/>
          <w:lang w:val="el-GR"/>
        </w:rPr>
        <w:t>30%</w:t>
      </w:r>
      <w:r w:rsidRPr="00B170F4">
        <w:rPr>
          <w:rFonts w:ascii="Times New Roman" w:hAnsi="Times New Roman" w:cs="Times New Roman"/>
          <w:sz w:val="24"/>
          <w:szCs w:val="24"/>
          <w:lang w:val="el-GR"/>
        </w:rPr>
        <w:t xml:space="preserve"> έως </w:t>
      </w:r>
      <w:r w:rsidRPr="00B170F4">
        <w:rPr>
          <w:rFonts w:ascii="Times New Roman" w:hAnsi="Times New Roman" w:cs="Times New Roman"/>
          <w:b/>
          <w:sz w:val="24"/>
          <w:szCs w:val="24"/>
          <w:lang w:val="el-GR"/>
        </w:rPr>
        <w:t>75%</w:t>
      </w:r>
      <w:r w:rsidRPr="00B170F4">
        <w:rPr>
          <w:rFonts w:ascii="Times New Roman" w:hAnsi="Times New Roman" w:cs="Times New Roman"/>
          <w:sz w:val="24"/>
          <w:szCs w:val="24"/>
          <w:lang w:val="el-GR"/>
        </w:rPr>
        <w:t xml:space="preserve"> του προϋπολογισμού της επένδυσης</w:t>
      </w:r>
    </w:p>
    <w:p w14:paraId="4C797990" w14:textId="53CDDC8C" w:rsidR="00B170F4" w:rsidRPr="00B170F4" w:rsidRDefault="00B170F4" w:rsidP="00A20C75">
      <w:pPr>
        <w:pStyle w:val="a7"/>
        <w:numPr>
          <w:ilvl w:val="0"/>
          <w:numId w:val="21"/>
        </w:numPr>
        <w:spacing w:after="120" w:line="360" w:lineRule="auto"/>
        <w:ind w:left="851" w:hanging="284"/>
        <w:jc w:val="both"/>
        <w:rPr>
          <w:rFonts w:ascii="Times New Roman" w:hAnsi="Times New Roman" w:cs="Times New Roman"/>
          <w:b/>
          <w:sz w:val="24"/>
          <w:szCs w:val="24"/>
          <w:lang w:val="el-GR"/>
        </w:rPr>
      </w:pPr>
      <w:r w:rsidRPr="00B170F4">
        <w:rPr>
          <w:rFonts w:ascii="Times New Roman" w:hAnsi="Times New Roman" w:cs="Times New Roman"/>
          <w:b/>
          <w:sz w:val="24"/>
          <w:szCs w:val="24"/>
        </w:rPr>
        <w:t xml:space="preserve">Βασικές κατηγορίες επιλέξιμων δαπανών: </w:t>
      </w:r>
    </w:p>
    <w:p w14:paraId="6B3954B0" w14:textId="77777777" w:rsidR="00B170F4" w:rsidRPr="00B170F4" w:rsidRDefault="00B170F4" w:rsidP="00A20C75">
      <w:pPr>
        <w:pStyle w:val="a7"/>
        <w:numPr>
          <w:ilvl w:val="0"/>
          <w:numId w:val="24"/>
        </w:numPr>
        <w:spacing w:after="120" w:line="360" w:lineRule="auto"/>
        <w:ind w:left="1134" w:hanging="141"/>
        <w:jc w:val="both"/>
        <w:rPr>
          <w:rFonts w:ascii="Times New Roman" w:hAnsi="Times New Roman" w:cs="Times New Roman"/>
          <w:b/>
          <w:sz w:val="24"/>
          <w:szCs w:val="24"/>
        </w:rPr>
      </w:pPr>
      <w:r w:rsidRPr="00B170F4">
        <w:rPr>
          <w:rFonts w:ascii="Times New Roman" w:hAnsi="Times New Roman" w:cs="Times New Roman"/>
          <w:b/>
          <w:sz w:val="24"/>
          <w:szCs w:val="24"/>
        </w:rPr>
        <w:t>Επενδυτικές Δαπάνες:</w:t>
      </w:r>
    </w:p>
    <w:p w14:paraId="544F0C01" w14:textId="77777777" w:rsidR="00B170F4" w:rsidRPr="00B170F4" w:rsidRDefault="00B170F4" w:rsidP="00A20C75">
      <w:pPr>
        <w:pStyle w:val="a7"/>
        <w:numPr>
          <w:ilvl w:val="0"/>
          <w:numId w:val="17"/>
        </w:numPr>
        <w:spacing w:after="120" w:line="360" w:lineRule="auto"/>
        <w:ind w:left="1418" w:hanging="284"/>
        <w:jc w:val="both"/>
        <w:rPr>
          <w:rFonts w:ascii="Times New Roman" w:hAnsi="Times New Roman" w:cs="Times New Roman"/>
          <w:b/>
          <w:sz w:val="24"/>
          <w:szCs w:val="24"/>
          <w:lang w:val="el-GR"/>
        </w:rPr>
      </w:pPr>
      <w:r w:rsidRPr="00B170F4">
        <w:rPr>
          <w:rFonts w:ascii="Times New Roman" w:hAnsi="Times New Roman" w:cs="Times New Roman"/>
          <w:sz w:val="24"/>
          <w:szCs w:val="24"/>
          <w:lang w:val="el-GR"/>
        </w:rPr>
        <w:t>Στην παραγωγή ανανεώσιμων πηγών ενέργειας, ανανεώσιμου υδρογόνου και συμπαραγωγής υψηλής απόδοσης, περιλαμβανομένων των αντλιών θερμότητας (σύμφωνα με την Οδηγία 2018/2001)</w:t>
      </w:r>
    </w:p>
    <w:p w14:paraId="7E1A5CAB" w14:textId="2D87F858" w:rsidR="00B170F4" w:rsidRPr="00B170F4" w:rsidRDefault="00B170F4" w:rsidP="00A20C75">
      <w:pPr>
        <w:pStyle w:val="a7"/>
        <w:numPr>
          <w:ilvl w:val="0"/>
          <w:numId w:val="17"/>
        </w:numPr>
        <w:spacing w:after="120" w:line="360" w:lineRule="auto"/>
        <w:ind w:left="1418" w:hanging="284"/>
        <w:jc w:val="both"/>
        <w:rPr>
          <w:rFonts w:ascii="Times New Roman" w:hAnsi="Times New Roman" w:cs="Times New Roman"/>
          <w:b/>
          <w:sz w:val="24"/>
          <w:szCs w:val="24"/>
          <w:lang w:val="el-GR"/>
        </w:rPr>
      </w:pPr>
      <w:r w:rsidRPr="00B170F4">
        <w:rPr>
          <w:rFonts w:ascii="Times New Roman" w:hAnsi="Times New Roman" w:cs="Times New Roman"/>
          <w:sz w:val="24"/>
          <w:szCs w:val="24"/>
          <w:lang w:val="el-GR"/>
        </w:rPr>
        <w:t>Μέγιστο ποσοστό επιλέξιμων δαπανών: 100% επί του επιχορηγούμενου προϋπολογισμού</w:t>
      </w:r>
    </w:p>
    <w:p w14:paraId="54620C19" w14:textId="77777777" w:rsidR="00B170F4" w:rsidRPr="00B170F4" w:rsidRDefault="00B170F4" w:rsidP="00A20C75">
      <w:pPr>
        <w:pStyle w:val="a7"/>
        <w:numPr>
          <w:ilvl w:val="0"/>
          <w:numId w:val="24"/>
        </w:numPr>
        <w:spacing w:after="120" w:line="360" w:lineRule="auto"/>
        <w:ind w:left="1134" w:hanging="141"/>
        <w:jc w:val="both"/>
        <w:rPr>
          <w:rFonts w:ascii="Times New Roman" w:hAnsi="Times New Roman" w:cs="Times New Roman"/>
          <w:b/>
          <w:sz w:val="24"/>
          <w:szCs w:val="24"/>
        </w:rPr>
      </w:pPr>
      <w:r w:rsidRPr="00FC71D2">
        <w:rPr>
          <w:rFonts w:ascii="Times New Roman" w:hAnsi="Times New Roman" w:cs="Times New Roman"/>
          <w:b/>
          <w:sz w:val="24"/>
          <w:szCs w:val="24"/>
          <w:lang w:val="el-GR"/>
        </w:rPr>
        <w:t xml:space="preserve">  </w:t>
      </w:r>
      <w:r w:rsidRPr="00B170F4">
        <w:rPr>
          <w:rFonts w:ascii="Times New Roman" w:hAnsi="Times New Roman" w:cs="Times New Roman"/>
          <w:b/>
          <w:sz w:val="24"/>
          <w:szCs w:val="24"/>
        </w:rPr>
        <w:t>Λοιπές Δαπάνες:</w:t>
      </w:r>
    </w:p>
    <w:p w14:paraId="5076FE36" w14:textId="77777777" w:rsidR="00B170F4" w:rsidRPr="00B170F4" w:rsidRDefault="00B170F4" w:rsidP="00A20C75">
      <w:pPr>
        <w:pStyle w:val="a7"/>
        <w:numPr>
          <w:ilvl w:val="0"/>
          <w:numId w:val="17"/>
        </w:numPr>
        <w:spacing w:after="120" w:line="360" w:lineRule="auto"/>
        <w:ind w:left="1418" w:hanging="284"/>
        <w:jc w:val="both"/>
        <w:rPr>
          <w:rFonts w:ascii="Times New Roman" w:hAnsi="Times New Roman" w:cs="Times New Roman"/>
          <w:sz w:val="24"/>
          <w:szCs w:val="24"/>
          <w:lang w:val="el-GR"/>
        </w:rPr>
      </w:pPr>
      <w:r w:rsidRPr="00B170F4">
        <w:rPr>
          <w:rFonts w:ascii="Times New Roman" w:hAnsi="Times New Roman" w:cs="Times New Roman"/>
          <w:sz w:val="24"/>
          <w:szCs w:val="24"/>
          <w:lang w:val="el-GR"/>
        </w:rPr>
        <w:t>Στην παραγωγή ενέργειας και τεχνολογίες υψηλής απόδοσης που δεν καλύπτονται από την προηγούμενη κατηγορία</w:t>
      </w:r>
    </w:p>
    <w:p w14:paraId="183C609E" w14:textId="229EA8D1" w:rsidR="00B170F4" w:rsidRPr="008A5166" w:rsidRDefault="00B170F4" w:rsidP="00A20C75">
      <w:pPr>
        <w:pStyle w:val="a7"/>
        <w:numPr>
          <w:ilvl w:val="0"/>
          <w:numId w:val="17"/>
        </w:numPr>
        <w:spacing w:after="120" w:line="360" w:lineRule="auto"/>
        <w:ind w:left="1418" w:hanging="284"/>
        <w:jc w:val="both"/>
        <w:rPr>
          <w:rFonts w:ascii="Times New Roman" w:hAnsi="Times New Roman" w:cs="Times New Roman"/>
          <w:sz w:val="24"/>
          <w:szCs w:val="24"/>
          <w:lang w:val="el-GR"/>
        </w:rPr>
      </w:pPr>
      <w:r w:rsidRPr="00B170F4">
        <w:rPr>
          <w:rFonts w:ascii="Times New Roman" w:hAnsi="Times New Roman" w:cs="Times New Roman"/>
          <w:sz w:val="24"/>
          <w:szCs w:val="24"/>
          <w:lang w:val="el-GR"/>
        </w:rPr>
        <w:t>Μέγιστο ποσοστό επιλέξιμων δαπανών: 100% επί του επιχορηγούμενου προϋπολογισμού</w:t>
      </w:r>
    </w:p>
    <w:p w14:paraId="5F533D5A" w14:textId="77777777" w:rsidR="00B170F4" w:rsidRPr="00B170F4" w:rsidRDefault="00B170F4" w:rsidP="00A20C75">
      <w:pPr>
        <w:pStyle w:val="a7"/>
        <w:numPr>
          <w:ilvl w:val="0"/>
          <w:numId w:val="21"/>
        </w:numPr>
        <w:spacing w:after="120" w:line="360" w:lineRule="auto"/>
        <w:ind w:left="851" w:hanging="284"/>
        <w:jc w:val="both"/>
        <w:rPr>
          <w:rFonts w:ascii="Times New Roman" w:hAnsi="Times New Roman" w:cs="Times New Roman"/>
          <w:b/>
          <w:sz w:val="24"/>
          <w:szCs w:val="24"/>
          <w:lang w:val="el-GR"/>
        </w:rPr>
      </w:pPr>
      <w:r w:rsidRPr="00B170F4">
        <w:rPr>
          <w:rFonts w:ascii="Times New Roman" w:hAnsi="Times New Roman" w:cs="Times New Roman"/>
          <w:b/>
          <w:sz w:val="24"/>
          <w:szCs w:val="24"/>
          <w:lang w:val="el-GR"/>
        </w:rPr>
        <w:t xml:space="preserve">   Μισθολογικό Κόστος Εργαζομένων με Αναπηρία:</w:t>
      </w:r>
    </w:p>
    <w:p w14:paraId="176596F4" w14:textId="77777777" w:rsidR="00B170F4" w:rsidRPr="00B170F4" w:rsidRDefault="00B170F4" w:rsidP="00A20C75">
      <w:pPr>
        <w:pStyle w:val="a7"/>
        <w:numPr>
          <w:ilvl w:val="0"/>
          <w:numId w:val="17"/>
        </w:numPr>
        <w:spacing w:after="120" w:line="360" w:lineRule="auto"/>
        <w:ind w:left="1418" w:hanging="284"/>
        <w:jc w:val="both"/>
        <w:rPr>
          <w:rFonts w:ascii="Times New Roman" w:hAnsi="Times New Roman" w:cs="Times New Roman"/>
          <w:sz w:val="24"/>
          <w:szCs w:val="24"/>
          <w:lang w:val="el-GR"/>
        </w:rPr>
      </w:pPr>
      <w:r w:rsidRPr="00B170F4">
        <w:rPr>
          <w:rFonts w:ascii="Times New Roman" w:hAnsi="Times New Roman" w:cs="Times New Roman"/>
          <w:sz w:val="24"/>
          <w:szCs w:val="24"/>
          <w:lang w:val="el-GR"/>
        </w:rPr>
        <w:t>Μέγιστο επιλέξιμο ποσό: 60.000€ συνολικά για την επιχείρηση και έως 15.000€ ανά Εργαζόμενο με Αναπηρία (ΕΜΕ)</w:t>
      </w:r>
    </w:p>
    <w:p w14:paraId="2F5CC3FE" w14:textId="77777777" w:rsidR="00B170F4" w:rsidRPr="00B170F4" w:rsidRDefault="00B170F4" w:rsidP="00A20C75">
      <w:pPr>
        <w:pStyle w:val="a7"/>
        <w:numPr>
          <w:ilvl w:val="0"/>
          <w:numId w:val="17"/>
        </w:numPr>
        <w:spacing w:after="120" w:line="360" w:lineRule="auto"/>
        <w:ind w:left="1418" w:hanging="284"/>
        <w:jc w:val="both"/>
        <w:rPr>
          <w:rFonts w:ascii="Times New Roman" w:hAnsi="Times New Roman" w:cs="Times New Roman"/>
          <w:sz w:val="24"/>
          <w:szCs w:val="24"/>
          <w:lang w:val="el-GR"/>
        </w:rPr>
      </w:pPr>
      <w:r w:rsidRPr="00B170F4">
        <w:rPr>
          <w:rFonts w:ascii="Times New Roman" w:hAnsi="Times New Roman" w:cs="Times New Roman"/>
          <w:sz w:val="24"/>
          <w:szCs w:val="24"/>
          <w:lang w:val="el-GR"/>
        </w:rPr>
        <w:lastRenderedPageBreak/>
        <w:t>Επιλέξιμο ποσοστό: 100% του μισθολογικού κόστους για την απασχόληση εργαζομένων με αναπηρία</w:t>
      </w:r>
    </w:p>
    <w:p w14:paraId="14D7A757" w14:textId="02368157" w:rsidR="00B170F4" w:rsidRPr="00B170F4" w:rsidRDefault="00B170F4" w:rsidP="00A20C75">
      <w:pPr>
        <w:pStyle w:val="a7"/>
        <w:numPr>
          <w:ilvl w:val="0"/>
          <w:numId w:val="19"/>
        </w:numPr>
        <w:spacing w:after="120" w:line="360" w:lineRule="auto"/>
        <w:jc w:val="both"/>
        <w:rPr>
          <w:rFonts w:ascii="Times New Roman" w:hAnsi="Times New Roman" w:cs="Times New Roman"/>
          <w:b/>
          <w:sz w:val="24"/>
          <w:szCs w:val="24"/>
          <w:lang w:val="el-GR"/>
        </w:rPr>
      </w:pPr>
      <w:r w:rsidRPr="00B170F4">
        <w:rPr>
          <w:rFonts w:ascii="Times New Roman" w:hAnsi="Times New Roman" w:cs="Times New Roman"/>
          <w:b/>
          <w:sz w:val="24"/>
          <w:szCs w:val="24"/>
          <w:lang w:val="el-GR"/>
        </w:rPr>
        <w:t xml:space="preserve">Ενίσχυση επενδυτικών σχεδίων υφιστάμενων μικρομεσαίων επιχειρήσεων για την προώθηση της παραγωγής ενέργειας από </w:t>
      </w:r>
      <w:r w:rsidR="008A5166">
        <w:rPr>
          <w:rFonts w:ascii="Times New Roman" w:hAnsi="Times New Roman" w:cs="Times New Roman"/>
          <w:b/>
          <w:sz w:val="24"/>
          <w:szCs w:val="24"/>
          <w:lang w:val="el-GR"/>
        </w:rPr>
        <w:t>Α</w:t>
      </w:r>
      <w:r w:rsidRPr="00B170F4">
        <w:rPr>
          <w:rFonts w:ascii="Times New Roman" w:hAnsi="Times New Roman" w:cs="Times New Roman"/>
          <w:b/>
          <w:sz w:val="24"/>
          <w:szCs w:val="24"/>
          <w:lang w:val="el-GR"/>
        </w:rPr>
        <w:t xml:space="preserve">νανεώσιμες </w:t>
      </w:r>
      <w:r w:rsidR="008A5166">
        <w:rPr>
          <w:rFonts w:ascii="Times New Roman" w:hAnsi="Times New Roman" w:cs="Times New Roman"/>
          <w:b/>
          <w:sz w:val="24"/>
          <w:szCs w:val="24"/>
          <w:lang w:val="el-GR"/>
        </w:rPr>
        <w:t>Π</w:t>
      </w:r>
      <w:r w:rsidRPr="00B170F4">
        <w:rPr>
          <w:rFonts w:ascii="Times New Roman" w:hAnsi="Times New Roman" w:cs="Times New Roman"/>
          <w:b/>
          <w:sz w:val="24"/>
          <w:szCs w:val="24"/>
          <w:lang w:val="el-GR"/>
        </w:rPr>
        <w:t>ηγές</w:t>
      </w:r>
      <w:r w:rsidR="008A5166">
        <w:rPr>
          <w:rFonts w:ascii="Times New Roman" w:hAnsi="Times New Roman" w:cs="Times New Roman"/>
          <w:b/>
          <w:sz w:val="24"/>
          <w:szCs w:val="24"/>
          <w:lang w:val="el-GR"/>
        </w:rPr>
        <w:t xml:space="preserve"> Ενέργειας</w:t>
      </w:r>
      <w:r w:rsidRPr="00B170F4">
        <w:rPr>
          <w:rFonts w:ascii="Times New Roman" w:hAnsi="Times New Roman" w:cs="Times New Roman"/>
          <w:b/>
          <w:sz w:val="24"/>
          <w:szCs w:val="24"/>
          <w:lang w:val="el-GR"/>
        </w:rPr>
        <w:t>, του ανανεώσιμου υδρογόνου και της συμπαραγωγής υψηλής απόδοσης σε περιοχές Εδαφικών Σχεδίων Δίκαιης Μετάβασης Περιφέρειας Δυτικής Μακεδονίας &amp; Μεγαλόπολης</w:t>
      </w:r>
    </w:p>
    <w:p w14:paraId="12DACB3C" w14:textId="77777777" w:rsidR="008C2E50" w:rsidRPr="008C2E50" w:rsidRDefault="00B170F4" w:rsidP="00A20C75">
      <w:pPr>
        <w:pStyle w:val="a7"/>
        <w:numPr>
          <w:ilvl w:val="0"/>
          <w:numId w:val="25"/>
        </w:numPr>
        <w:spacing w:after="120" w:line="360" w:lineRule="auto"/>
        <w:ind w:left="851" w:hanging="142"/>
        <w:jc w:val="both"/>
        <w:rPr>
          <w:rFonts w:ascii="Times New Roman" w:hAnsi="Times New Roman" w:cs="Times New Roman"/>
          <w:sz w:val="24"/>
          <w:szCs w:val="24"/>
        </w:rPr>
      </w:pPr>
      <w:r w:rsidRPr="008C2E50">
        <w:rPr>
          <w:rFonts w:ascii="Times New Roman" w:hAnsi="Times New Roman" w:cs="Times New Roman"/>
          <w:b/>
          <w:sz w:val="24"/>
          <w:szCs w:val="24"/>
          <w:lang w:val="el-GR"/>
        </w:rPr>
        <w:t>Προϋπολογισμός προγράμματος:</w:t>
      </w:r>
      <w:r w:rsidRPr="00B170F4">
        <w:rPr>
          <w:rFonts w:ascii="Times New Roman" w:hAnsi="Times New Roman" w:cs="Times New Roman"/>
          <w:sz w:val="24"/>
          <w:szCs w:val="24"/>
        </w:rPr>
        <w:t xml:space="preserve"> 20.000.000€​</w:t>
      </w:r>
    </w:p>
    <w:p w14:paraId="52866071" w14:textId="77777777" w:rsidR="008C2E50" w:rsidRDefault="00B170F4" w:rsidP="00A20C75">
      <w:pPr>
        <w:pStyle w:val="a7"/>
        <w:numPr>
          <w:ilvl w:val="0"/>
          <w:numId w:val="25"/>
        </w:numPr>
        <w:spacing w:after="120" w:line="360" w:lineRule="auto"/>
        <w:ind w:left="851" w:hanging="142"/>
        <w:jc w:val="both"/>
        <w:rPr>
          <w:rFonts w:ascii="Times New Roman" w:hAnsi="Times New Roman" w:cs="Times New Roman"/>
          <w:sz w:val="24"/>
          <w:szCs w:val="24"/>
          <w:lang w:val="el-GR"/>
        </w:rPr>
      </w:pPr>
      <w:r w:rsidRPr="008C2E50">
        <w:rPr>
          <w:rFonts w:ascii="Times New Roman" w:hAnsi="Times New Roman" w:cs="Times New Roman"/>
          <w:b/>
          <w:sz w:val="24"/>
          <w:szCs w:val="24"/>
          <w:lang w:val="el-GR"/>
        </w:rPr>
        <w:t>Ελάχιστος και Μέγιστος επιχορηγούμενος προϋπολογισμός επένδυσης:</w:t>
      </w:r>
      <w:r w:rsidRPr="008C2E50">
        <w:rPr>
          <w:rFonts w:ascii="Times New Roman" w:hAnsi="Times New Roman" w:cs="Times New Roman"/>
          <w:sz w:val="24"/>
          <w:szCs w:val="24"/>
          <w:lang w:val="el-GR"/>
        </w:rPr>
        <w:t xml:space="preserve"> Από 500.000€ έως 12.000.000€</w:t>
      </w:r>
    </w:p>
    <w:p w14:paraId="5D182459" w14:textId="77777777" w:rsidR="008C2E50" w:rsidRDefault="00B170F4" w:rsidP="00A20C75">
      <w:pPr>
        <w:pStyle w:val="a7"/>
        <w:numPr>
          <w:ilvl w:val="0"/>
          <w:numId w:val="25"/>
        </w:numPr>
        <w:spacing w:after="120" w:line="360" w:lineRule="auto"/>
        <w:ind w:left="851" w:hanging="142"/>
        <w:jc w:val="both"/>
        <w:rPr>
          <w:rFonts w:ascii="Times New Roman" w:hAnsi="Times New Roman" w:cs="Times New Roman"/>
          <w:sz w:val="24"/>
          <w:szCs w:val="24"/>
          <w:lang w:val="el-GR"/>
        </w:rPr>
      </w:pPr>
      <w:r w:rsidRPr="008C2E50">
        <w:rPr>
          <w:rFonts w:ascii="Times New Roman" w:hAnsi="Times New Roman" w:cs="Times New Roman"/>
          <w:b/>
          <w:sz w:val="24"/>
          <w:szCs w:val="24"/>
          <w:lang w:val="el-GR"/>
        </w:rPr>
        <w:t>Δικαιούχοι :</w:t>
      </w:r>
      <w:r w:rsidRPr="008C2E50">
        <w:rPr>
          <w:rFonts w:ascii="Times New Roman" w:hAnsi="Times New Roman" w:cs="Times New Roman"/>
          <w:sz w:val="24"/>
          <w:szCs w:val="24"/>
          <w:lang w:val="el-GR"/>
        </w:rPr>
        <w:t xml:space="preserve"> Δικαίωμα συμμετοχής έχουν οι Υφιστάμενες Πολύ Μικρές, Μικρές και Μεσαίες επιχειρήσεις που θα υλοποιήσουν επενδυτικό σχέδιο σε επιλέξιμες δραστηριότητες. Ως υφιστάμενες θεωρούνται οι επιχειρήσεις που έχουν κάνει έναρξη εργασιών πριν την έκδοση της πρόσκλησης και έχουν κλείσει τουλάχιστον μία διαχειριστική χρήση, με υποβλημένα τα απαιτούμενα φορολογικά έντυπα στην ΑΑΔΕ</w:t>
      </w:r>
    </w:p>
    <w:p w14:paraId="3B92F3CA" w14:textId="77777777" w:rsidR="008C2E50" w:rsidRDefault="00B170F4" w:rsidP="00A20C75">
      <w:pPr>
        <w:pStyle w:val="a7"/>
        <w:numPr>
          <w:ilvl w:val="0"/>
          <w:numId w:val="25"/>
        </w:numPr>
        <w:spacing w:after="120" w:line="360" w:lineRule="auto"/>
        <w:ind w:left="851" w:hanging="142"/>
        <w:jc w:val="both"/>
        <w:rPr>
          <w:rFonts w:ascii="Times New Roman" w:hAnsi="Times New Roman" w:cs="Times New Roman"/>
          <w:sz w:val="24"/>
          <w:szCs w:val="24"/>
          <w:lang w:val="el-GR"/>
        </w:rPr>
      </w:pPr>
      <w:r w:rsidRPr="008C2E50">
        <w:rPr>
          <w:rFonts w:ascii="Times New Roman" w:hAnsi="Times New Roman" w:cs="Times New Roman"/>
          <w:b/>
          <w:sz w:val="24"/>
          <w:szCs w:val="24"/>
          <w:lang w:val="el-GR"/>
        </w:rPr>
        <w:t>Ένταση ενίσχυσης:</w:t>
      </w:r>
      <w:r w:rsidRPr="008C2E50">
        <w:rPr>
          <w:rFonts w:ascii="Times New Roman" w:hAnsi="Times New Roman" w:cs="Times New Roman"/>
          <w:sz w:val="24"/>
          <w:szCs w:val="24"/>
          <w:lang w:val="el-GR"/>
        </w:rPr>
        <w:t xml:space="preserve"> Από </w:t>
      </w:r>
      <w:r w:rsidRPr="008C2E50">
        <w:rPr>
          <w:rFonts w:ascii="Times New Roman" w:hAnsi="Times New Roman" w:cs="Times New Roman"/>
          <w:b/>
          <w:sz w:val="24"/>
          <w:szCs w:val="24"/>
          <w:lang w:val="el-GR"/>
        </w:rPr>
        <w:t>50%</w:t>
      </w:r>
      <w:r w:rsidRPr="008C2E50">
        <w:rPr>
          <w:rFonts w:ascii="Times New Roman" w:hAnsi="Times New Roman" w:cs="Times New Roman"/>
          <w:sz w:val="24"/>
          <w:szCs w:val="24"/>
          <w:lang w:val="el-GR"/>
        </w:rPr>
        <w:t xml:space="preserve"> έως </w:t>
      </w:r>
      <w:r w:rsidRPr="008C2E50">
        <w:rPr>
          <w:rFonts w:ascii="Times New Roman" w:hAnsi="Times New Roman" w:cs="Times New Roman"/>
          <w:b/>
          <w:sz w:val="24"/>
          <w:szCs w:val="24"/>
          <w:lang w:val="el-GR"/>
        </w:rPr>
        <w:t>75%</w:t>
      </w:r>
      <w:r w:rsidRPr="008C2E50">
        <w:rPr>
          <w:rFonts w:ascii="Times New Roman" w:hAnsi="Times New Roman" w:cs="Times New Roman"/>
          <w:sz w:val="24"/>
          <w:szCs w:val="24"/>
          <w:lang w:val="el-GR"/>
        </w:rPr>
        <w:t xml:space="preserve"> του προϋπολογισμού της επένδυσης.</w:t>
      </w:r>
    </w:p>
    <w:p w14:paraId="0DFB3F19" w14:textId="3D387FFD" w:rsidR="00B170F4" w:rsidRPr="008C2E50" w:rsidRDefault="00B170F4" w:rsidP="00A20C75">
      <w:pPr>
        <w:pStyle w:val="a7"/>
        <w:numPr>
          <w:ilvl w:val="0"/>
          <w:numId w:val="25"/>
        </w:numPr>
        <w:spacing w:after="120" w:line="360" w:lineRule="auto"/>
        <w:ind w:left="851" w:hanging="142"/>
        <w:jc w:val="both"/>
        <w:rPr>
          <w:rFonts w:ascii="Times New Roman" w:hAnsi="Times New Roman" w:cs="Times New Roman"/>
          <w:sz w:val="24"/>
          <w:szCs w:val="24"/>
          <w:lang w:val="el-GR"/>
        </w:rPr>
      </w:pPr>
      <w:r w:rsidRPr="008C2E50">
        <w:rPr>
          <w:rFonts w:ascii="Times New Roman" w:hAnsi="Times New Roman" w:cs="Times New Roman"/>
          <w:b/>
          <w:sz w:val="24"/>
          <w:szCs w:val="24"/>
          <w:lang w:val="el-GR"/>
        </w:rPr>
        <w:t xml:space="preserve">Βασικές κατηγορίες επιλέξιμων δαπανών και μέγιστα επιλέξιμα ποσοστά επί του Επιχορηγούμενου προϋπολογισμού ή/και μέγιστα όρια: </w:t>
      </w:r>
    </w:p>
    <w:p w14:paraId="7AB05A0D" w14:textId="3F0EFFA7" w:rsidR="00B170F4" w:rsidRPr="00FC71D2" w:rsidRDefault="00B170F4" w:rsidP="00A20C75">
      <w:pPr>
        <w:pStyle w:val="a7"/>
        <w:numPr>
          <w:ilvl w:val="0"/>
          <w:numId w:val="26"/>
        </w:numPr>
        <w:spacing w:after="120" w:line="360" w:lineRule="auto"/>
        <w:ind w:left="1276" w:hanging="283"/>
        <w:jc w:val="both"/>
        <w:rPr>
          <w:rFonts w:ascii="Times New Roman" w:hAnsi="Times New Roman" w:cs="Times New Roman"/>
          <w:b/>
          <w:sz w:val="24"/>
          <w:szCs w:val="24"/>
          <w:lang w:val="el-GR"/>
        </w:rPr>
      </w:pPr>
      <w:r w:rsidRPr="00FC71D2">
        <w:rPr>
          <w:rFonts w:ascii="Times New Roman" w:hAnsi="Times New Roman" w:cs="Times New Roman"/>
          <w:b/>
          <w:sz w:val="24"/>
          <w:szCs w:val="24"/>
          <w:lang w:val="el-GR"/>
        </w:rPr>
        <w:t xml:space="preserve">Επενδυτικές δαπάνες στην παραγωγή </w:t>
      </w:r>
      <w:r w:rsidR="008C2E50" w:rsidRPr="00FC71D2">
        <w:rPr>
          <w:rFonts w:ascii="Times New Roman" w:hAnsi="Times New Roman" w:cs="Times New Roman"/>
          <w:b/>
          <w:sz w:val="24"/>
          <w:szCs w:val="24"/>
          <w:lang w:val="el-GR"/>
        </w:rPr>
        <w:t>Α</w:t>
      </w:r>
      <w:r w:rsidRPr="00FC71D2">
        <w:rPr>
          <w:rFonts w:ascii="Times New Roman" w:hAnsi="Times New Roman" w:cs="Times New Roman"/>
          <w:b/>
          <w:sz w:val="24"/>
          <w:szCs w:val="24"/>
          <w:lang w:val="el-GR"/>
        </w:rPr>
        <w:t xml:space="preserve">νανεώσιμων </w:t>
      </w:r>
      <w:r w:rsidR="008C2E50" w:rsidRPr="00FC71D2">
        <w:rPr>
          <w:rFonts w:ascii="Times New Roman" w:hAnsi="Times New Roman" w:cs="Times New Roman"/>
          <w:b/>
          <w:sz w:val="24"/>
          <w:szCs w:val="24"/>
          <w:lang w:val="el-GR"/>
        </w:rPr>
        <w:t>Π</w:t>
      </w:r>
      <w:r w:rsidRPr="00FC71D2">
        <w:rPr>
          <w:rFonts w:ascii="Times New Roman" w:hAnsi="Times New Roman" w:cs="Times New Roman"/>
          <w:b/>
          <w:sz w:val="24"/>
          <w:szCs w:val="24"/>
          <w:lang w:val="el-GR"/>
        </w:rPr>
        <w:t xml:space="preserve">ηγών </w:t>
      </w:r>
      <w:r w:rsidR="008C2E50" w:rsidRPr="00FC71D2">
        <w:rPr>
          <w:rFonts w:ascii="Times New Roman" w:hAnsi="Times New Roman" w:cs="Times New Roman"/>
          <w:b/>
          <w:sz w:val="24"/>
          <w:szCs w:val="24"/>
          <w:lang w:val="el-GR"/>
        </w:rPr>
        <w:t>Ε</w:t>
      </w:r>
      <w:r w:rsidRPr="00FC71D2">
        <w:rPr>
          <w:rFonts w:ascii="Times New Roman" w:hAnsi="Times New Roman" w:cs="Times New Roman"/>
          <w:b/>
          <w:sz w:val="24"/>
          <w:szCs w:val="24"/>
          <w:lang w:val="el-GR"/>
        </w:rPr>
        <w:t>νέργειας, ανανεώσιμου υδρογόνου και συμπαραγωγής υψηλής απόδοσης, περιλαμβανομένων των αντλιών θερμότητας (σύμφωνα με την Οδηγία 2018/2001).</w:t>
      </w:r>
    </w:p>
    <w:p w14:paraId="21436167" w14:textId="77777777" w:rsidR="008C2E50" w:rsidRPr="008C2E50" w:rsidRDefault="00B170F4" w:rsidP="00A20C75">
      <w:pPr>
        <w:pStyle w:val="a7"/>
        <w:numPr>
          <w:ilvl w:val="0"/>
          <w:numId w:val="17"/>
        </w:numPr>
        <w:spacing w:after="120" w:line="360" w:lineRule="auto"/>
        <w:ind w:left="1418" w:hanging="284"/>
        <w:jc w:val="both"/>
        <w:rPr>
          <w:rFonts w:ascii="Times New Roman" w:hAnsi="Times New Roman" w:cs="Times New Roman"/>
          <w:sz w:val="24"/>
          <w:szCs w:val="24"/>
          <w:lang w:val="el-GR"/>
        </w:rPr>
      </w:pPr>
      <w:r w:rsidRPr="008C2E50">
        <w:rPr>
          <w:rFonts w:ascii="Times New Roman" w:hAnsi="Times New Roman" w:cs="Times New Roman"/>
          <w:sz w:val="24"/>
          <w:szCs w:val="24"/>
          <w:lang w:val="el-GR"/>
        </w:rPr>
        <w:t xml:space="preserve">Έως 100% (Άρθρο 41 ΓΑΚ)  </w:t>
      </w:r>
    </w:p>
    <w:p w14:paraId="52A41EBD" w14:textId="1375978B" w:rsidR="00B170F4" w:rsidRPr="009850BD" w:rsidRDefault="00B170F4" w:rsidP="00A20C75">
      <w:pPr>
        <w:pStyle w:val="a7"/>
        <w:numPr>
          <w:ilvl w:val="0"/>
          <w:numId w:val="26"/>
        </w:numPr>
        <w:spacing w:after="120" w:line="360" w:lineRule="auto"/>
        <w:ind w:left="1276" w:hanging="283"/>
        <w:jc w:val="both"/>
        <w:rPr>
          <w:rFonts w:ascii="Times New Roman" w:hAnsi="Times New Roman" w:cs="Times New Roman"/>
          <w:b/>
          <w:sz w:val="24"/>
          <w:szCs w:val="24"/>
        </w:rPr>
      </w:pPr>
      <w:r w:rsidRPr="009850BD">
        <w:rPr>
          <w:rFonts w:ascii="Times New Roman" w:hAnsi="Times New Roman" w:cs="Times New Roman"/>
          <w:b/>
          <w:sz w:val="24"/>
          <w:szCs w:val="24"/>
        </w:rPr>
        <w:t>Λοιπές Δαπάνες:</w:t>
      </w:r>
    </w:p>
    <w:p w14:paraId="7D3C2B4C" w14:textId="77777777" w:rsidR="00B170F4" w:rsidRPr="008C2E50" w:rsidRDefault="00B170F4" w:rsidP="00A20C75">
      <w:pPr>
        <w:pStyle w:val="a7"/>
        <w:numPr>
          <w:ilvl w:val="0"/>
          <w:numId w:val="17"/>
        </w:numPr>
        <w:spacing w:after="120" w:line="360" w:lineRule="auto"/>
        <w:ind w:left="1418" w:hanging="284"/>
        <w:jc w:val="both"/>
        <w:rPr>
          <w:rFonts w:ascii="Times New Roman" w:hAnsi="Times New Roman" w:cs="Times New Roman"/>
          <w:sz w:val="24"/>
          <w:szCs w:val="24"/>
          <w:lang w:val="el-GR"/>
        </w:rPr>
      </w:pPr>
      <w:r w:rsidRPr="008C2E50">
        <w:rPr>
          <w:rFonts w:ascii="Times New Roman" w:hAnsi="Times New Roman" w:cs="Times New Roman"/>
          <w:sz w:val="24"/>
          <w:szCs w:val="24"/>
          <w:lang w:val="el-GR"/>
        </w:rPr>
        <w:t xml:space="preserve">Έως 100% (Άρθρο 41 ΓΑΚ)  </w:t>
      </w:r>
    </w:p>
    <w:p w14:paraId="0855FF5E" w14:textId="77777777" w:rsidR="00B170F4" w:rsidRPr="00FC71D2" w:rsidRDefault="00B170F4" w:rsidP="00A20C75">
      <w:pPr>
        <w:pStyle w:val="a7"/>
        <w:numPr>
          <w:ilvl w:val="0"/>
          <w:numId w:val="26"/>
        </w:numPr>
        <w:spacing w:after="120" w:line="360" w:lineRule="auto"/>
        <w:ind w:left="1276" w:hanging="283"/>
        <w:jc w:val="both"/>
        <w:rPr>
          <w:rFonts w:ascii="Times New Roman" w:hAnsi="Times New Roman" w:cs="Times New Roman"/>
          <w:b/>
          <w:sz w:val="24"/>
          <w:szCs w:val="24"/>
          <w:lang w:val="el-GR"/>
        </w:rPr>
      </w:pPr>
      <w:r w:rsidRPr="00FC71D2">
        <w:rPr>
          <w:rFonts w:ascii="Times New Roman" w:hAnsi="Times New Roman" w:cs="Times New Roman"/>
          <w:b/>
          <w:sz w:val="24"/>
          <w:szCs w:val="24"/>
          <w:lang w:val="el-GR"/>
        </w:rPr>
        <w:t xml:space="preserve">   Μισθολογικό Κόστος Εργαζομένων με Αναπηρία:</w:t>
      </w:r>
    </w:p>
    <w:p w14:paraId="612AA90E" w14:textId="77777777" w:rsidR="008C2E50" w:rsidRDefault="00B170F4" w:rsidP="00A20C75">
      <w:pPr>
        <w:pStyle w:val="a7"/>
        <w:numPr>
          <w:ilvl w:val="0"/>
          <w:numId w:val="17"/>
        </w:numPr>
        <w:spacing w:after="120" w:line="360" w:lineRule="auto"/>
        <w:ind w:left="1418" w:hanging="284"/>
        <w:jc w:val="both"/>
        <w:rPr>
          <w:rFonts w:ascii="Times New Roman" w:hAnsi="Times New Roman" w:cs="Times New Roman"/>
          <w:sz w:val="24"/>
          <w:szCs w:val="24"/>
          <w:lang w:val="el-GR"/>
        </w:rPr>
      </w:pPr>
      <w:r w:rsidRPr="00B170F4">
        <w:rPr>
          <w:rFonts w:ascii="Times New Roman" w:hAnsi="Times New Roman" w:cs="Times New Roman"/>
          <w:sz w:val="24"/>
          <w:szCs w:val="24"/>
          <w:lang w:val="el-GR"/>
        </w:rPr>
        <w:t>60.000 € και έως 15.000€ ανά ΕΜΕ (Άρθρο 33 ΓΑΚ)</w:t>
      </w:r>
    </w:p>
    <w:p w14:paraId="39FC2B16" w14:textId="3B345196" w:rsidR="00B170F4" w:rsidRPr="009850BD" w:rsidRDefault="00B170F4" w:rsidP="00A20C75">
      <w:pPr>
        <w:pStyle w:val="a7"/>
        <w:numPr>
          <w:ilvl w:val="0"/>
          <w:numId w:val="26"/>
        </w:numPr>
        <w:spacing w:after="120" w:line="360" w:lineRule="auto"/>
        <w:ind w:left="1276" w:hanging="283"/>
        <w:jc w:val="both"/>
        <w:rPr>
          <w:rFonts w:ascii="Times New Roman" w:hAnsi="Times New Roman" w:cs="Times New Roman"/>
          <w:b/>
          <w:sz w:val="24"/>
          <w:szCs w:val="24"/>
        </w:rPr>
      </w:pPr>
      <w:r w:rsidRPr="009850BD">
        <w:rPr>
          <w:rFonts w:ascii="Times New Roman" w:hAnsi="Times New Roman" w:cs="Times New Roman"/>
          <w:b/>
          <w:sz w:val="24"/>
          <w:szCs w:val="24"/>
        </w:rPr>
        <w:t>Συμμετοχή σε εμπορικές εκθέσεις</w:t>
      </w:r>
    </w:p>
    <w:p w14:paraId="15919514" w14:textId="77777777" w:rsidR="008C2E50" w:rsidRDefault="00B170F4" w:rsidP="00A20C75">
      <w:pPr>
        <w:pStyle w:val="a7"/>
        <w:numPr>
          <w:ilvl w:val="0"/>
          <w:numId w:val="17"/>
        </w:numPr>
        <w:spacing w:after="120" w:line="360" w:lineRule="auto"/>
        <w:ind w:left="1418" w:hanging="284"/>
        <w:jc w:val="both"/>
        <w:rPr>
          <w:rFonts w:ascii="Times New Roman" w:hAnsi="Times New Roman" w:cs="Times New Roman"/>
          <w:sz w:val="24"/>
          <w:szCs w:val="24"/>
          <w:lang w:val="el-GR"/>
        </w:rPr>
      </w:pPr>
      <w:r w:rsidRPr="00B170F4">
        <w:rPr>
          <w:rFonts w:ascii="Times New Roman" w:hAnsi="Times New Roman" w:cs="Times New Roman"/>
          <w:sz w:val="24"/>
          <w:szCs w:val="24"/>
          <w:lang w:val="el-GR"/>
        </w:rPr>
        <w:t>Έως 10% και μέχρι 200.000€ (Άρθρο 19 ΓΑΚ)</w:t>
      </w:r>
    </w:p>
    <w:p w14:paraId="1E13E7BE" w14:textId="283D2BD1" w:rsidR="00B170F4" w:rsidRPr="009850BD" w:rsidRDefault="00B170F4" w:rsidP="00A20C75">
      <w:pPr>
        <w:pStyle w:val="a7"/>
        <w:numPr>
          <w:ilvl w:val="0"/>
          <w:numId w:val="26"/>
        </w:numPr>
        <w:spacing w:after="120" w:line="360" w:lineRule="auto"/>
        <w:ind w:left="1276" w:hanging="283"/>
        <w:jc w:val="both"/>
        <w:rPr>
          <w:rFonts w:ascii="Times New Roman" w:hAnsi="Times New Roman" w:cs="Times New Roman"/>
          <w:b/>
          <w:sz w:val="24"/>
          <w:szCs w:val="24"/>
        </w:rPr>
      </w:pPr>
      <w:r w:rsidRPr="009850BD">
        <w:rPr>
          <w:rFonts w:ascii="Times New Roman" w:hAnsi="Times New Roman" w:cs="Times New Roman"/>
          <w:b/>
          <w:sz w:val="24"/>
          <w:szCs w:val="24"/>
        </w:rPr>
        <w:t>Υπηρεσίες Σχεδιασμού Συσκευασίας – Ετικέτας – Branding</w:t>
      </w:r>
    </w:p>
    <w:p w14:paraId="7CAE213D" w14:textId="77777777" w:rsidR="00B170F4" w:rsidRPr="00B170F4" w:rsidRDefault="00B170F4" w:rsidP="00A20C75">
      <w:pPr>
        <w:pStyle w:val="a7"/>
        <w:numPr>
          <w:ilvl w:val="0"/>
          <w:numId w:val="17"/>
        </w:numPr>
        <w:spacing w:after="120" w:line="360" w:lineRule="auto"/>
        <w:ind w:left="1418" w:hanging="284"/>
        <w:jc w:val="both"/>
        <w:rPr>
          <w:rFonts w:ascii="Times New Roman" w:hAnsi="Times New Roman" w:cs="Times New Roman"/>
          <w:sz w:val="24"/>
          <w:szCs w:val="24"/>
          <w:lang w:val="el-GR"/>
        </w:rPr>
      </w:pPr>
      <w:r w:rsidRPr="00B170F4">
        <w:rPr>
          <w:rFonts w:ascii="Times New Roman" w:hAnsi="Times New Roman" w:cs="Times New Roman"/>
          <w:sz w:val="24"/>
          <w:szCs w:val="24"/>
          <w:lang w:val="el-GR"/>
        </w:rPr>
        <w:t>Έως 10% και μέχρι 150.000€  (Άρθρο 18 ΓΑΚ)</w:t>
      </w:r>
    </w:p>
    <w:p w14:paraId="3F3E0A5C" w14:textId="6A0D3D47" w:rsidR="00B170F4" w:rsidRPr="00FC71D2" w:rsidRDefault="00B170F4" w:rsidP="00A20C75">
      <w:pPr>
        <w:pStyle w:val="a7"/>
        <w:numPr>
          <w:ilvl w:val="0"/>
          <w:numId w:val="26"/>
        </w:numPr>
        <w:spacing w:after="120" w:line="360" w:lineRule="auto"/>
        <w:ind w:left="1276" w:hanging="283"/>
        <w:jc w:val="both"/>
        <w:rPr>
          <w:rFonts w:ascii="Times New Roman" w:hAnsi="Times New Roman" w:cs="Times New Roman"/>
          <w:b/>
          <w:sz w:val="24"/>
          <w:szCs w:val="24"/>
          <w:lang w:val="el-GR"/>
        </w:rPr>
      </w:pPr>
      <w:r w:rsidRPr="00FC71D2">
        <w:rPr>
          <w:rFonts w:ascii="Times New Roman" w:hAnsi="Times New Roman" w:cs="Times New Roman"/>
          <w:b/>
          <w:sz w:val="24"/>
          <w:szCs w:val="24"/>
          <w:lang w:val="el-GR"/>
        </w:rPr>
        <w:lastRenderedPageBreak/>
        <w:t xml:space="preserve"> Συμβουλευτική υποστήριξη για την παρακολούθηση της υλοποίησης του επενδυτικού σχεδίου</w:t>
      </w:r>
    </w:p>
    <w:p w14:paraId="4A204629" w14:textId="77777777" w:rsidR="00B170F4" w:rsidRPr="00B170F4" w:rsidRDefault="00B170F4" w:rsidP="00A20C75">
      <w:pPr>
        <w:pStyle w:val="a7"/>
        <w:numPr>
          <w:ilvl w:val="0"/>
          <w:numId w:val="17"/>
        </w:numPr>
        <w:spacing w:after="120" w:line="360" w:lineRule="auto"/>
        <w:ind w:left="1418" w:hanging="284"/>
        <w:jc w:val="both"/>
        <w:rPr>
          <w:rFonts w:ascii="Times New Roman" w:hAnsi="Times New Roman" w:cs="Times New Roman"/>
          <w:sz w:val="24"/>
          <w:szCs w:val="24"/>
          <w:lang w:val="el-GR"/>
        </w:rPr>
      </w:pPr>
      <w:r w:rsidRPr="00B170F4">
        <w:rPr>
          <w:rFonts w:ascii="Times New Roman" w:hAnsi="Times New Roman" w:cs="Times New Roman"/>
          <w:sz w:val="24"/>
          <w:szCs w:val="24"/>
          <w:lang w:val="el-GR"/>
        </w:rPr>
        <w:t>Έως 5% και μέχρι 50.000€ (Άρθρο 18 ΓΑΚ)</w:t>
      </w:r>
    </w:p>
    <w:p w14:paraId="53306B75" w14:textId="203DAC91" w:rsidR="00B170F4" w:rsidRPr="00FC71D2" w:rsidRDefault="00B170F4" w:rsidP="00A20C75">
      <w:pPr>
        <w:pStyle w:val="a7"/>
        <w:numPr>
          <w:ilvl w:val="0"/>
          <w:numId w:val="26"/>
        </w:numPr>
        <w:spacing w:after="120" w:line="360" w:lineRule="auto"/>
        <w:ind w:left="1276" w:hanging="283"/>
        <w:jc w:val="both"/>
        <w:rPr>
          <w:rFonts w:ascii="Times New Roman" w:hAnsi="Times New Roman" w:cs="Times New Roman"/>
          <w:b/>
          <w:sz w:val="24"/>
          <w:szCs w:val="24"/>
          <w:lang w:val="el-GR"/>
        </w:rPr>
      </w:pPr>
      <w:r w:rsidRPr="00FC71D2">
        <w:rPr>
          <w:rFonts w:ascii="Times New Roman" w:hAnsi="Times New Roman" w:cs="Times New Roman"/>
          <w:b/>
          <w:sz w:val="24"/>
          <w:szCs w:val="24"/>
          <w:lang w:val="el-GR"/>
        </w:rPr>
        <w:t>Τεχνικές Μελέτες απαραιτήτως συνδεόμενες  με δαπάνες του επενδυτικού σχεδίου</w:t>
      </w:r>
    </w:p>
    <w:p w14:paraId="03975C2C" w14:textId="77777777" w:rsidR="00B170F4" w:rsidRPr="00B170F4" w:rsidRDefault="00B170F4" w:rsidP="00A20C75">
      <w:pPr>
        <w:pStyle w:val="a7"/>
        <w:numPr>
          <w:ilvl w:val="0"/>
          <w:numId w:val="17"/>
        </w:numPr>
        <w:spacing w:after="120" w:line="360" w:lineRule="auto"/>
        <w:ind w:left="1418" w:hanging="284"/>
        <w:jc w:val="both"/>
        <w:rPr>
          <w:rFonts w:ascii="Times New Roman" w:hAnsi="Times New Roman" w:cs="Times New Roman"/>
          <w:sz w:val="24"/>
          <w:szCs w:val="24"/>
          <w:lang w:val="el-GR"/>
        </w:rPr>
      </w:pPr>
      <w:r w:rsidRPr="00B170F4">
        <w:rPr>
          <w:rFonts w:ascii="Times New Roman" w:hAnsi="Times New Roman" w:cs="Times New Roman"/>
          <w:sz w:val="24"/>
          <w:szCs w:val="24"/>
          <w:lang w:val="el-GR"/>
        </w:rPr>
        <w:t>Έως 10% και μέχρι 500.000€ (Άρθρο 18 ΓΑΚ)</w:t>
      </w:r>
    </w:p>
    <w:p w14:paraId="01F4E7D4" w14:textId="77777777" w:rsidR="00B170F4" w:rsidRPr="00B170F4" w:rsidRDefault="00B170F4" w:rsidP="00A20C75">
      <w:pPr>
        <w:pStyle w:val="a7"/>
        <w:numPr>
          <w:ilvl w:val="0"/>
          <w:numId w:val="19"/>
        </w:numPr>
        <w:spacing w:after="120" w:line="360" w:lineRule="auto"/>
        <w:jc w:val="both"/>
        <w:rPr>
          <w:rFonts w:ascii="Times New Roman" w:hAnsi="Times New Roman" w:cs="Times New Roman"/>
          <w:b/>
          <w:sz w:val="24"/>
          <w:szCs w:val="24"/>
          <w:lang w:val="el-GR"/>
        </w:rPr>
      </w:pPr>
      <w:r w:rsidRPr="00B170F4">
        <w:rPr>
          <w:rFonts w:ascii="Times New Roman" w:hAnsi="Times New Roman" w:cs="Times New Roman"/>
          <w:b/>
          <w:sz w:val="24"/>
          <w:szCs w:val="24"/>
          <w:lang w:val="el-GR"/>
        </w:rPr>
        <w:t>Ενίσχυση επενδυτικών σχεδίων νέων και υπό σύσταση μικρομεσαίων επιχειρήσεων για την προώθηση της παραγωγής ενέργειας από ανανεώσιμες πηγές, του ανανεώσιμου υδρογόνου και της συμπαραγωγής υψηλής απόδοσης σε περιοχές Εδαφικών Σχεδίων Δίκαιης Μετάβασης Περιφέρειας Δυτικής Μακεδονίας &amp; Μεγαλόπολης</w:t>
      </w:r>
    </w:p>
    <w:p w14:paraId="2B6E6AE9" w14:textId="77777777" w:rsidR="00B170F4" w:rsidRPr="00B170F4" w:rsidRDefault="00B170F4" w:rsidP="00A20C75">
      <w:pPr>
        <w:pStyle w:val="a7"/>
        <w:numPr>
          <w:ilvl w:val="0"/>
          <w:numId w:val="20"/>
        </w:numPr>
        <w:spacing w:after="120" w:line="360" w:lineRule="auto"/>
        <w:ind w:left="851" w:hanging="142"/>
        <w:jc w:val="both"/>
        <w:rPr>
          <w:rFonts w:ascii="Times New Roman" w:hAnsi="Times New Roman" w:cs="Times New Roman"/>
          <w:sz w:val="24"/>
          <w:szCs w:val="24"/>
        </w:rPr>
      </w:pPr>
      <w:r w:rsidRPr="000E016B">
        <w:rPr>
          <w:rFonts w:ascii="Times New Roman" w:hAnsi="Times New Roman" w:cs="Times New Roman"/>
          <w:b/>
          <w:sz w:val="24"/>
          <w:szCs w:val="24"/>
          <w:lang w:val="el-GR"/>
        </w:rPr>
        <w:t xml:space="preserve">Προϋπολογισμός προγράμματος: </w:t>
      </w:r>
      <w:r w:rsidRPr="000E016B">
        <w:rPr>
          <w:rFonts w:ascii="Times New Roman" w:hAnsi="Times New Roman" w:cs="Times New Roman"/>
          <w:bCs/>
          <w:sz w:val="24"/>
          <w:szCs w:val="24"/>
          <w:lang w:val="el-GR"/>
        </w:rPr>
        <w:t>20.000.000€​</w:t>
      </w:r>
    </w:p>
    <w:p w14:paraId="4531BAFB" w14:textId="13B14557" w:rsidR="00B170F4" w:rsidRPr="007F4294" w:rsidRDefault="00B170F4" w:rsidP="00A20C75">
      <w:pPr>
        <w:pStyle w:val="a7"/>
        <w:numPr>
          <w:ilvl w:val="0"/>
          <w:numId w:val="20"/>
        </w:numPr>
        <w:spacing w:after="120" w:line="360" w:lineRule="auto"/>
        <w:ind w:left="851" w:hanging="142"/>
        <w:jc w:val="both"/>
        <w:rPr>
          <w:rFonts w:ascii="Times New Roman" w:hAnsi="Times New Roman" w:cs="Times New Roman"/>
          <w:sz w:val="24"/>
          <w:szCs w:val="24"/>
          <w:lang w:val="el-GR"/>
        </w:rPr>
      </w:pPr>
      <w:r w:rsidRPr="00B170F4">
        <w:rPr>
          <w:rFonts w:ascii="Times New Roman" w:hAnsi="Times New Roman" w:cs="Times New Roman"/>
          <w:b/>
          <w:sz w:val="24"/>
          <w:szCs w:val="24"/>
          <w:lang w:val="el-GR"/>
        </w:rPr>
        <w:t>Ελάχιστος και Μέγιστος επιχορηγούμενος προϋπολογισμός επένδυσης:</w:t>
      </w:r>
      <w:r w:rsidRPr="00B170F4">
        <w:rPr>
          <w:rFonts w:ascii="Times New Roman" w:hAnsi="Times New Roman" w:cs="Times New Roman"/>
          <w:sz w:val="24"/>
          <w:szCs w:val="24"/>
          <w:lang w:val="el-GR"/>
        </w:rPr>
        <w:t xml:space="preserve"> </w:t>
      </w:r>
      <w:r w:rsidRPr="007F4294">
        <w:rPr>
          <w:rFonts w:ascii="Times New Roman" w:hAnsi="Times New Roman" w:cs="Times New Roman"/>
          <w:sz w:val="24"/>
          <w:szCs w:val="24"/>
          <w:lang w:val="el-GR"/>
        </w:rPr>
        <w:t>Από 500.000€ έως 12.000.000€</w:t>
      </w:r>
    </w:p>
    <w:p w14:paraId="1FDF196F" w14:textId="77777777" w:rsidR="00B170F4" w:rsidRPr="00B170F4" w:rsidRDefault="00B170F4" w:rsidP="00A20C75">
      <w:pPr>
        <w:pStyle w:val="a7"/>
        <w:numPr>
          <w:ilvl w:val="0"/>
          <w:numId w:val="20"/>
        </w:numPr>
        <w:spacing w:after="120" w:line="360" w:lineRule="auto"/>
        <w:ind w:left="851" w:hanging="142"/>
        <w:jc w:val="both"/>
        <w:rPr>
          <w:rFonts w:ascii="Times New Roman" w:hAnsi="Times New Roman" w:cs="Times New Roman"/>
          <w:sz w:val="24"/>
          <w:szCs w:val="24"/>
          <w:lang w:val="el-GR"/>
        </w:rPr>
      </w:pPr>
      <w:r w:rsidRPr="00B170F4">
        <w:rPr>
          <w:rFonts w:ascii="Times New Roman" w:hAnsi="Times New Roman" w:cs="Times New Roman"/>
          <w:b/>
          <w:sz w:val="24"/>
          <w:szCs w:val="24"/>
          <w:lang w:val="el-GR"/>
        </w:rPr>
        <w:t>Δικαιούχοι :</w:t>
      </w:r>
      <w:r w:rsidRPr="00B170F4">
        <w:rPr>
          <w:rFonts w:ascii="Times New Roman" w:hAnsi="Times New Roman" w:cs="Times New Roman"/>
          <w:sz w:val="24"/>
          <w:szCs w:val="24"/>
          <w:lang w:val="el-GR"/>
        </w:rPr>
        <w:t xml:space="preserve"> Δικαίωμα συμμετοχής έχουν οι νέες και υπό σύσταση Πολύ Μικρές, Μικρές και Μεσαίες επιχειρήσεις, σύμφωνα με τον ορισμό του Καν. ΕΕ 651/2014, που θα υλοποιήσουν επενδυτικό σχέδιο σε επιλέξιμες δραστηριότητες. Ορισμός της επιχείρησης ως μικρής, πολύ μικρής ή μεσαίας ισχύει εφόσον τα κριτήρια απασχόλησης και χρηματοοικονομικών ορίων τηρούνται για δύο συνεχόμενα έτη. Ως νέες θεωρούνται οι επιχειρήσεις που ξεκίνησαν μετά την 01/01/2023, ενώ ως υπό σύσταση οι επιχειρήσεις που θα συσταθούν μετά την υποβολή της αίτησης χρηματοδότησης.</w:t>
      </w:r>
    </w:p>
    <w:p w14:paraId="75D3A1CA" w14:textId="77777777" w:rsidR="000E016B" w:rsidRDefault="00B170F4" w:rsidP="00A20C75">
      <w:pPr>
        <w:pStyle w:val="a7"/>
        <w:numPr>
          <w:ilvl w:val="0"/>
          <w:numId w:val="20"/>
        </w:numPr>
        <w:spacing w:after="120" w:line="360" w:lineRule="auto"/>
        <w:ind w:left="851" w:hanging="142"/>
        <w:jc w:val="both"/>
        <w:rPr>
          <w:rFonts w:ascii="Times New Roman" w:hAnsi="Times New Roman" w:cs="Times New Roman"/>
          <w:sz w:val="24"/>
          <w:szCs w:val="24"/>
          <w:lang w:val="el-GR"/>
        </w:rPr>
      </w:pPr>
      <w:r w:rsidRPr="00B170F4">
        <w:rPr>
          <w:rFonts w:ascii="Times New Roman" w:hAnsi="Times New Roman" w:cs="Times New Roman"/>
          <w:b/>
          <w:sz w:val="24"/>
          <w:szCs w:val="24"/>
          <w:lang w:val="el-GR"/>
        </w:rPr>
        <w:t>Ένταση ενίσχυσης:</w:t>
      </w:r>
      <w:r w:rsidRPr="00B170F4">
        <w:rPr>
          <w:rFonts w:ascii="Times New Roman" w:hAnsi="Times New Roman" w:cs="Times New Roman"/>
          <w:sz w:val="24"/>
          <w:szCs w:val="24"/>
          <w:lang w:val="el-GR"/>
        </w:rPr>
        <w:t xml:space="preserve"> Από </w:t>
      </w:r>
      <w:r w:rsidRPr="00B170F4">
        <w:rPr>
          <w:rFonts w:ascii="Times New Roman" w:hAnsi="Times New Roman" w:cs="Times New Roman"/>
          <w:b/>
          <w:sz w:val="24"/>
          <w:szCs w:val="24"/>
          <w:lang w:val="el-GR"/>
        </w:rPr>
        <w:t>50%</w:t>
      </w:r>
      <w:r w:rsidRPr="00B170F4">
        <w:rPr>
          <w:rFonts w:ascii="Times New Roman" w:hAnsi="Times New Roman" w:cs="Times New Roman"/>
          <w:sz w:val="24"/>
          <w:szCs w:val="24"/>
          <w:lang w:val="el-GR"/>
        </w:rPr>
        <w:t xml:space="preserve"> έως </w:t>
      </w:r>
      <w:r w:rsidRPr="00B170F4">
        <w:rPr>
          <w:rFonts w:ascii="Times New Roman" w:hAnsi="Times New Roman" w:cs="Times New Roman"/>
          <w:b/>
          <w:sz w:val="24"/>
          <w:szCs w:val="24"/>
          <w:lang w:val="el-GR"/>
        </w:rPr>
        <w:t>75%</w:t>
      </w:r>
      <w:r w:rsidRPr="00B170F4">
        <w:rPr>
          <w:rFonts w:ascii="Times New Roman" w:hAnsi="Times New Roman" w:cs="Times New Roman"/>
          <w:sz w:val="24"/>
          <w:szCs w:val="24"/>
          <w:lang w:val="el-GR"/>
        </w:rPr>
        <w:t xml:space="preserve"> του προϋπολογισμού της επένδυσης.</w:t>
      </w:r>
    </w:p>
    <w:p w14:paraId="3552A6A4" w14:textId="04095A23" w:rsidR="00B170F4" w:rsidRPr="000E016B" w:rsidRDefault="00B170F4" w:rsidP="00A20C75">
      <w:pPr>
        <w:pStyle w:val="a7"/>
        <w:numPr>
          <w:ilvl w:val="0"/>
          <w:numId w:val="20"/>
        </w:numPr>
        <w:spacing w:after="120" w:line="360" w:lineRule="auto"/>
        <w:ind w:left="851" w:hanging="142"/>
        <w:jc w:val="both"/>
        <w:rPr>
          <w:rFonts w:ascii="Times New Roman" w:hAnsi="Times New Roman" w:cs="Times New Roman"/>
          <w:sz w:val="24"/>
          <w:szCs w:val="24"/>
          <w:lang w:val="el-GR"/>
        </w:rPr>
      </w:pPr>
      <w:r w:rsidRPr="000E016B">
        <w:rPr>
          <w:rFonts w:ascii="Times New Roman" w:hAnsi="Times New Roman" w:cs="Times New Roman"/>
          <w:b/>
          <w:sz w:val="24"/>
          <w:szCs w:val="24"/>
          <w:lang w:val="el-GR"/>
        </w:rPr>
        <w:t xml:space="preserve">Βασικές κατηγορίες επιλέξιμων δαπανών και μέγιστα επιλέξιμα ποσοστά επί του Επιχορηγούμενου προϋπολογισμού ή/και μέγιστα όρια: </w:t>
      </w:r>
    </w:p>
    <w:p w14:paraId="3ECFB520" w14:textId="77777777" w:rsidR="00B170F4" w:rsidRPr="00FC71D2" w:rsidRDefault="00B170F4" w:rsidP="00A20C75">
      <w:pPr>
        <w:pStyle w:val="a7"/>
        <w:numPr>
          <w:ilvl w:val="0"/>
          <w:numId w:val="27"/>
        </w:numPr>
        <w:spacing w:after="120" w:line="360" w:lineRule="auto"/>
        <w:ind w:left="1276" w:hanging="283"/>
        <w:jc w:val="both"/>
        <w:rPr>
          <w:rFonts w:ascii="Times New Roman" w:hAnsi="Times New Roman" w:cs="Times New Roman"/>
          <w:b/>
          <w:sz w:val="24"/>
          <w:szCs w:val="24"/>
          <w:lang w:val="el-GR"/>
        </w:rPr>
      </w:pPr>
      <w:r w:rsidRPr="00FC71D2">
        <w:rPr>
          <w:rFonts w:ascii="Times New Roman" w:hAnsi="Times New Roman" w:cs="Times New Roman"/>
          <w:b/>
          <w:sz w:val="24"/>
          <w:szCs w:val="24"/>
          <w:lang w:val="el-GR"/>
        </w:rPr>
        <w:t>Επενδυτικές δαπάνες στην παραγωγή ανανεώσιμων πηγών ενέργειας, ανανεώσιμου υδρογόνου και συμπαραγωγής υψηλής απόδοσης, περιλαμβανομένων των αντλιών θερμότητας (σύμφωνα με την Οδηγία 2018/2001).</w:t>
      </w:r>
    </w:p>
    <w:p w14:paraId="351117CC" w14:textId="77777777" w:rsidR="000E016B" w:rsidRPr="000E016B" w:rsidRDefault="00B170F4" w:rsidP="00A20C75">
      <w:pPr>
        <w:pStyle w:val="a7"/>
        <w:numPr>
          <w:ilvl w:val="0"/>
          <w:numId w:val="22"/>
        </w:numPr>
        <w:spacing w:after="120" w:line="360" w:lineRule="auto"/>
        <w:ind w:left="1418" w:hanging="284"/>
        <w:jc w:val="both"/>
        <w:rPr>
          <w:rFonts w:ascii="Times New Roman" w:hAnsi="Times New Roman" w:cs="Times New Roman"/>
          <w:b/>
          <w:sz w:val="24"/>
          <w:szCs w:val="24"/>
        </w:rPr>
      </w:pPr>
      <w:r w:rsidRPr="00B170F4">
        <w:rPr>
          <w:rFonts w:ascii="Times New Roman" w:hAnsi="Times New Roman" w:cs="Times New Roman"/>
          <w:sz w:val="24"/>
          <w:szCs w:val="24"/>
        </w:rPr>
        <w:t>Έως 100% (Άρθρο 41 ΓΑΚ)</w:t>
      </w:r>
      <w:r w:rsidRPr="00B170F4">
        <w:rPr>
          <w:rFonts w:ascii="Times New Roman" w:hAnsi="Times New Roman" w:cs="Times New Roman"/>
          <w:b/>
          <w:sz w:val="24"/>
          <w:szCs w:val="24"/>
        </w:rPr>
        <w:t xml:space="preserve">  </w:t>
      </w:r>
    </w:p>
    <w:p w14:paraId="4106F412" w14:textId="309DE96F" w:rsidR="00B170F4" w:rsidRPr="000E016B" w:rsidRDefault="00B170F4" w:rsidP="00A20C75">
      <w:pPr>
        <w:pStyle w:val="a7"/>
        <w:numPr>
          <w:ilvl w:val="0"/>
          <w:numId w:val="27"/>
        </w:numPr>
        <w:spacing w:after="120" w:line="360" w:lineRule="auto"/>
        <w:ind w:left="1276" w:hanging="283"/>
        <w:jc w:val="both"/>
        <w:rPr>
          <w:rFonts w:ascii="Times New Roman" w:hAnsi="Times New Roman" w:cs="Times New Roman"/>
          <w:b/>
          <w:sz w:val="24"/>
          <w:szCs w:val="24"/>
        </w:rPr>
      </w:pPr>
      <w:r w:rsidRPr="000E016B">
        <w:rPr>
          <w:rFonts w:ascii="Times New Roman" w:hAnsi="Times New Roman" w:cs="Times New Roman"/>
          <w:b/>
          <w:sz w:val="24"/>
          <w:szCs w:val="24"/>
        </w:rPr>
        <w:t>Λοιπές Δαπάνες:</w:t>
      </w:r>
    </w:p>
    <w:p w14:paraId="42CE2BA8" w14:textId="77777777" w:rsidR="00B170F4" w:rsidRPr="00B170F4" w:rsidRDefault="00B170F4" w:rsidP="00A20C75">
      <w:pPr>
        <w:pStyle w:val="a7"/>
        <w:numPr>
          <w:ilvl w:val="0"/>
          <w:numId w:val="22"/>
        </w:numPr>
        <w:spacing w:after="120" w:line="360" w:lineRule="auto"/>
        <w:ind w:left="1418" w:hanging="284"/>
        <w:jc w:val="both"/>
        <w:rPr>
          <w:rFonts w:ascii="Times New Roman" w:hAnsi="Times New Roman" w:cs="Times New Roman"/>
          <w:sz w:val="24"/>
          <w:szCs w:val="24"/>
        </w:rPr>
      </w:pPr>
      <w:r w:rsidRPr="00B170F4">
        <w:rPr>
          <w:rFonts w:ascii="Times New Roman" w:hAnsi="Times New Roman" w:cs="Times New Roman"/>
          <w:sz w:val="24"/>
          <w:szCs w:val="24"/>
        </w:rPr>
        <w:t xml:space="preserve">Έως 100% (Άρθρο 41 ΓΑΚ)  </w:t>
      </w:r>
    </w:p>
    <w:p w14:paraId="7A6DB30E" w14:textId="77777777" w:rsidR="00B170F4" w:rsidRPr="00B170F4" w:rsidRDefault="00B170F4" w:rsidP="00A20C75">
      <w:pPr>
        <w:pStyle w:val="a7"/>
        <w:numPr>
          <w:ilvl w:val="0"/>
          <w:numId w:val="27"/>
        </w:numPr>
        <w:spacing w:after="120" w:line="360" w:lineRule="auto"/>
        <w:ind w:left="1276" w:hanging="283"/>
        <w:jc w:val="both"/>
        <w:rPr>
          <w:rFonts w:ascii="Times New Roman" w:hAnsi="Times New Roman" w:cs="Times New Roman"/>
          <w:b/>
          <w:sz w:val="24"/>
          <w:szCs w:val="24"/>
          <w:lang w:val="el-GR"/>
        </w:rPr>
      </w:pPr>
      <w:r w:rsidRPr="00B170F4">
        <w:rPr>
          <w:rFonts w:ascii="Times New Roman" w:hAnsi="Times New Roman" w:cs="Times New Roman"/>
          <w:b/>
          <w:sz w:val="24"/>
          <w:szCs w:val="24"/>
          <w:lang w:val="el-GR"/>
        </w:rPr>
        <w:t xml:space="preserve">   </w:t>
      </w:r>
      <w:r w:rsidRPr="00FC71D2">
        <w:rPr>
          <w:rFonts w:ascii="Times New Roman" w:hAnsi="Times New Roman" w:cs="Times New Roman"/>
          <w:b/>
          <w:sz w:val="24"/>
          <w:szCs w:val="24"/>
          <w:lang w:val="el-GR"/>
        </w:rPr>
        <w:t>Μισθολογικό Κόστος Εργαζομένων με Αναπηρία:</w:t>
      </w:r>
    </w:p>
    <w:p w14:paraId="5D7B16EC" w14:textId="77777777" w:rsidR="00B170F4" w:rsidRPr="000E016B" w:rsidRDefault="00B170F4" w:rsidP="00A20C75">
      <w:pPr>
        <w:pStyle w:val="a7"/>
        <w:numPr>
          <w:ilvl w:val="0"/>
          <w:numId w:val="22"/>
        </w:numPr>
        <w:spacing w:after="120" w:line="360" w:lineRule="auto"/>
        <w:ind w:left="1418" w:hanging="284"/>
        <w:jc w:val="both"/>
        <w:rPr>
          <w:rFonts w:ascii="Times New Roman" w:hAnsi="Times New Roman" w:cs="Times New Roman"/>
          <w:sz w:val="24"/>
          <w:szCs w:val="24"/>
          <w:lang w:val="el-GR"/>
        </w:rPr>
      </w:pPr>
      <w:r w:rsidRPr="000E016B">
        <w:rPr>
          <w:rFonts w:ascii="Times New Roman" w:hAnsi="Times New Roman" w:cs="Times New Roman"/>
          <w:sz w:val="24"/>
          <w:szCs w:val="24"/>
          <w:lang w:val="el-GR"/>
        </w:rPr>
        <w:lastRenderedPageBreak/>
        <w:t>60.000 € και έως 15.000€ ανά ΕΜΕ (Άρθρο 33 ΓΑΚ)</w:t>
      </w:r>
    </w:p>
    <w:p w14:paraId="562B38DF" w14:textId="6D3D4E03" w:rsidR="00B170F4" w:rsidRPr="000E016B" w:rsidRDefault="00B170F4" w:rsidP="00A20C75">
      <w:pPr>
        <w:pStyle w:val="a7"/>
        <w:numPr>
          <w:ilvl w:val="0"/>
          <w:numId w:val="27"/>
        </w:numPr>
        <w:spacing w:after="120" w:line="360" w:lineRule="auto"/>
        <w:ind w:left="1276" w:hanging="283"/>
        <w:jc w:val="both"/>
        <w:rPr>
          <w:rFonts w:ascii="Times New Roman" w:hAnsi="Times New Roman" w:cs="Times New Roman"/>
          <w:b/>
          <w:sz w:val="24"/>
          <w:szCs w:val="24"/>
          <w:lang w:val="el-GR"/>
        </w:rPr>
      </w:pPr>
      <w:r w:rsidRPr="000E016B">
        <w:rPr>
          <w:rFonts w:ascii="Times New Roman" w:hAnsi="Times New Roman" w:cs="Times New Roman"/>
          <w:b/>
          <w:sz w:val="24"/>
          <w:szCs w:val="24"/>
          <w:lang w:val="el-GR"/>
        </w:rPr>
        <w:t>Συμμετοχή σε εμπορικές εκθέσεις</w:t>
      </w:r>
    </w:p>
    <w:p w14:paraId="53319462" w14:textId="77777777" w:rsidR="00B170F4" w:rsidRPr="00B170F4" w:rsidRDefault="00B170F4" w:rsidP="00A20C75">
      <w:pPr>
        <w:pStyle w:val="a7"/>
        <w:numPr>
          <w:ilvl w:val="0"/>
          <w:numId w:val="22"/>
        </w:numPr>
        <w:spacing w:after="120" w:line="360" w:lineRule="auto"/>
        <w:ind w:left="1418" w:hanging="284"/>
        <w:jc w:val="both"/>
        <w:rPr>
          <w:rFonts w:ascii="Times New Roman" w:hAnsi="Times New Roman" w:cs="Times New Roman"/>
          <w:sz w:val="24"/>
          <w:szCs w:val="24"/>
          <w:lang w:val="el-GR"/>
        </w:rPr>
      </w:pPr>
      <w:r w:rsidRPr="00B170F4">
        <w:rPr>
          <w:rFonts w:ascii="Times New Roman" w:hAnsi="Times New Roman" w:cs="Times New Roman"/>
          <w:sz w:val="24"/>
          <w:szCs w:val="24"/>
          <w:lang w:val="el-GR"/>
        </w:rPr>
        <w:t>Έως 10% και μέχρι 200.000€ (Άρθρο 19 ΓΑΚ)</w:t>
      </w:r>
    </w:p>
    <w:p w14:paraId="3016577B" w14:textId="2F2F6759" w:rsidR="00B170F4" w:rsidRPr="000E016B" w:rsidRDefault="00B170F4" w:rsidP="00A20C75">
      <w:pPr>
        <w:pStyle w:val="a7"/>
        <w:numPr>
          <w:ilvl w:val="0"/>
          <w:numId w:val="27"/>
        </w:numPr>
        <w:spacing w:after="120" w:line="360" w:lineRule="auto"/>
        <w:ind w:left="1276" w:hanging="283"/>
        <w:jc w:val="both"/>
        <w:rPr>
          <w:rFonts w:ascii="Times New Roman" w:hAnsi="Times New Roman" w:cs="Times New Roman"/>
          <w:b/>
          <w:sz w:val="24"/>
          <w:szCs w:val="24"/>
          <w:lang w:val="el-GR"/>
        </w:rPr>
      </w:pPr>
      <w:r w:rsidRPr="000E016B">
        <w:rPr>
          <w:rFonts w:ascii="Times New Roman" w:hAnsi="Times New Roman" w:cs="Times New Roman"/>
          <w:b/>
          <w:sz w:val="24"/>
          <w:szCs w:val="24"/>
          <w:lang w:val="el-GR"/>
        </w:rPr>
        <w:t>Υπηρεσίες Σχεδιασμού Συσκευασίας – Ετικέτας – Branding</w:t>
      </w:r>
    </w:p>
    <w:p w14:paraId="6426E864" w14:textId="77777777" w:rsidR="00B170F4" w:rsidRPr="00B170F4" w:rsidRDefault="00B170F4" w:rsidP="00A20C75">
      <w:pPr>
        <w:pStyle w:val="a7"/>
        <w:numPr>
          <w:ilvl w:val="0"/>
          <w:numId w:val="22"/>
        </w:numPr>
        <w:spacing w:after="120" w:line="360" w:lineRule="auto"/>
        <w:ind w:left="1418" w:hanging="284"/>
        <w:jc w:val="both"/>
        <w:rPr>
          <w:rFonts w:ascii="Times New Roman" w:hAnsi="Times New Roman" w:cs="Times New Roman"/>
          <w:sz w:val="24"/>
          <w:szCs w:val="24"/>
          <w:lang w:val="el-GR"/>
        </w:rPr>
      </w:pPr>
      <w:r w:rsidRPr="00B170F4">
        <w:rPr>
          <w:rFonts w:ascii="Times New Roman" w:hAnsi="Times New Roman" w:cs="Times New Roman"/>
          <w:sz w:val="24"/>
          <w:szCs w:val="24"/>
          <w:lang w:val="el-GR"/>
        </w:rPr>
        <w:t>Έως 10% και μέχρι 150.000€  (Άρθρο 18 ΓΑΚ)</w:t>
      </w:r>
    </w:p>
    <w:p w14:paraId="43AE34F2" w14:textId="489C9D45" w:rsidR="00B170F4" w:rsidRPr="000E016B" w:rsidRDefault="00B170F4" w:rsidP="00A20C75">
      <w:pPr>
        <w:pStyle w:val="a7"/>
        <w:numPr>
          <w:ilvl w:val="0"/>
          <w:numId w:val="27"/>
        </w:numPr>
        <w:spacing w:after="120" w:line="360" w:lineRule="auto"/>
        <w:ind w:left="1276" w:hanging="283"/>
        <w:jc w:val="both"/>
        <w:rPr>
          <w:rFonts w:ascii="Times New Roman" w:hAnsi="Times New Roman" w:cs="Times New Roman"/>
          <w:b/>
          <w:sz w:val="24"/>
          <w:szCs w:val="24"/>
          <w:lang w:val="el-GR"/>
        </w:rPr>
      </w:pPr>
      <w:r w:rsidRPr="000E016B">
        <w:rPr>
          <w:rFonts w:ascii="Times New Roman" w:hAnsi="Times New Roman" w:cs="Times New Roman"/>
          <w:b/>
          <w:sz w:val="24"/>
          <w:szCs w:val="24"/>
          <w:lang w:val="el-GR"/>
        </w:rPr>
        <w:t xml:space="preserve"> Συμβουλευτική υποστήριξη για την παρακολούθηση της υλοποίησης του επενδυτικού σχεδίου</w:t>
      </w:r>
    </w:p>
    <w:p w14:paraId="0D3201FB" w14:textId="77777777" w:rsidR="00B170F4" w:rsidRPr="00B170F4" w:rsidRDefault="00B170F4" w:rsidP="00A20C75">
      <w:pPr>
        <w:pStyle w:val="a7"/>
        <w:numPr>
          <w:ilvl w:val="0"/>
          <w:numId w:val="22"/>
        </w:numPr>
        <w:spacing w:after="120" w:line="360" w:lineRule="auto"/>
        <w:ind w:left="1418" w:hanging="284"/>
        <w:jc w:val="both"/>
        <w:rPr>
          <w:rFonts w:ascii="Times New Roman" w:hAnsi="Times New Roman" w:cs="Times New Roman"/>
          <w:sz w:val="24"/>
          <w:szCs w:val="24"/>
          <w:lang w:val="el-GR"/>
        </w:rPr>
      </w:pPr>
      <w:r w:rsidRPr="00B170F4">
        <w:rPr>
          <w:rFonts w:ascii="Times New Roman" w:hAnsi="Times New Roman" w:cs="Times New Roman"/>
          <w:sz w:val="24"/>
          <w:szCs w:val="24"/>
          <w:lang w:val="el-GR"/>
        </w:rPr>
        <w:t>Έως 5% και μέχρι 50.000€ (Άρθρο 18 ΓΑΚ)</w:t>
      </w:r>
    </w:p>
    <w:p w14:paraId="5282BA65" w14:textId="3B4A3509" w:rsidR="00B170F4" w:rsidRPr="000E016B" w:rsidRDefault="00B170F4" w:rsidP="00A20C75">
      <w:pPr>
        <w:pStyle w:val="a7"/>
        <w:numPr>
          <w:ilvl w:val="0"/>
          <w:numId w:val="27"/>
        </w:numPr>
        <w:spacing w:after="120" w:line="360" w:lineRule="auto"/>
        <w:ind w:left="1276" w:hanging="283"/>
        <w:jc w:val="both"/>
        <w:rPr>
          <w:rFonts w:ascii="Times New Roman" w:hAnsi="Times New Roman" w:cs="Times New Roman"/>
          <w:b/>
          <w:sz w:val="24"/>
          <w:szCs w:val="24"/>
          <w:lang w:val="el-GR"/>
        </w:rPr>
      </w:pPr>
      <w:r w:rsidRPr="000E016B">
        <w:rPr>
          <w:rFonts w:ascii="Times New Roman" w:hAnsi="Times New Roman" w:cs="Times New Roman"/>
          <w:b/>
          <w:sz w:val="24"/>
          <w:szCs w:val="24"/>
          <w:lang w:val="el-GR"/>
        </w:rPr>
        <w:t>Τεχνικές Μελέτες απαραιτήτως συνδεόμενες  με δαπάνες του επενδυτικού σχεδίου</w:t>
      </w:r>
    </w:p>
    <w:p w14:paraId="495EEA72" w14:textId="400040ED" w:rsidR="00B170F4" w:rsidRPr="000E016B" w:rsidRDefault="00B170F4" w:rsidP="00A20C75">
      <w:pPr>
        <w:pStyle w:val="a7"/>
        <w:numPr>
          <w:ilvl w:val="0"/>
          <w:numId w:val="22"/>
        </w:numPr>
        <w:spacing w:after="120" w:line="360" w:lineRule="auto"/>
        <w:ind w:left="1418" w:hanging="284"/>
        <w:jc w:val="both"/>
        <w:rPr>
          <w:rFonts w:ascii="Times New Roman" w:hAnsi="Times New Roman" w:cs="Times New Roman"/>
          <w:sz w:val="24"/>
          <w:szCs w:val="24"/>
          <w:lang w:val="el-GR"/>
        </w:rPr>
      </w:pPr>
      <w:r w:rsidRPr="00B170F4">
        <w:rPr>
          <w:rFonts w:ascii="Times New Roman" w:hAnsi="Times New Roman" w:cs="Times New Roman"/>
          <w:sz w:val="24"/>
          <w:szCs w:val="24"/>
          <w:lang w:val="el-GR"/>
        </w:rPr>
        <w:t>Έως 10% και μέχρι 500.000€ (Άρθρο 18 ΓΑΚ)</w:t>
      </w:r>
    </w:p>
    <w:p w14:paraId="5954F945" w14:textId="77777777" w:rsidR="00B170F4" w:rsidRPr="00B170F4" w:rsidRDefault="00B170F4" w:rsidP="00A20C75">
      <w:pPr>
        <w:spacing w:after="120" w:line="360" w:lineRule="auto"/>
        <w:jc w:val="both"/>
        <w:rPr>
          <w:rFonts w:ascii="Times New Roman" w:hAnsi="Times New Roman" w:cs="Times New Roman"/>
          <w:sz w:val="24"/>
          <w:szCs w:val="24"/>
        </w:rPr>
      </w:pPr>
      <w:r w:rsidRPr="00B170F4">
        <w:rPr>
          <w:rFonts w:ascii="Times New Roman" w:hAnsi="Times New Roman" w:cs="Times New Roman"/>
          <w:sz w:val="24"/>
          <w:szCs w:val="24"/>
        </w:rPr>
        <w:t>Τα προγράμματα αυτά εστιάζουν στην υποστήριξη της μετάβασης της χώρας σε καθαρές και βιώσιμες μορφές ενέργειας, δίνοντας ιδιαίτερη έμφαση στις περιοχές που πλήττονται από την απολιγνιτοποίηση. Μέσω της ενίσχυσης καινοτόμων ενεργειακών τεχνολογιών, στοχεύουν στην τόνωση της τοπικής οικονομίας, τη δημιουργία νέων θέσεων εργασίας και την ενίσχυση της περιφερειακής συνοχής. Η επένδυση σε αυτές τις τεχνολογίες επιταχύνει τη μετάβαση της χώρας σε μία κλιματικά ουδέτερη οικονομία, προάγοντας τη βιώσιμη ανάπτυξη και προστατεύοντας το περιβάλλον. Κύριοι στόχοι παραμένουν η δημιουργία νέων θέσεων εργασίας, η ενίσχυση της τοπικής οικονομίας και η διασφάλιση της περιβαλλοντικής προστασίας.</w:t>
      </w:r>
    </w:p>
    <w:p w14:paraId="2BEBAE73" w14:textId="77777777" w:rsidR="00B170F4" w:rsidRPr="00B170F4" w:rsidRDefault="00B170F4" w:rsidP="00A20C75">
      <w:pPr>
        <w:spacing w:after="120" w:line="360" w:lineRule="auto"/>
        <w:jc w:val="both"/>
        <w:rPr>
          <w:rFonts w:ascii="Times New Roman" w:hAnsi="Times New Roman" w:cs="Times New Roman"/>
          <w:b/>
          <w:sz w:val="24"/>
          <w:szCs w:val="24"/>
        </w:rPr>
      </w:pPr>
    </w:p>
    <w:p w14:paraId="0B903837" w14:textId="77777777" w:rsidR="00B170F4" w:rsidRPr="00BB6864" w:rsidRDefault="00B170F4" w:rsidP="00A20C75">
      <w:pPr>
        <w:spacing w:after="120" w:line="360" w:lineRule="auto"/>
        <w:jc w:val="both"/>
        <w:rPr>
          <w:rFonts w:ascii="Times New Roman" w:hAnsi="Times New Roman" w:cs="Times New Roman"/>
          <w:b/>
          <w:sz w:val="24"/>
          <w:szCs w:val="24"/>
          <w:u w:val="single"/>
        </w:rPr>
      </w:pPr>
      <w:r w:rsidRPr="00BB6864">
        <w:rPr>
          <w:rFonts w:ascii="Times New Roman" w:hAnsi="Times New Roman" w:cs="Times New Roman"/>
          <w:b/>
          <w:sz w:val="24"/>
          <w:szCs w:val="24"/>
          <w:u w:val="single"/>
        </w:rPr>
        <w:t>Αξιολόγηση των Επενδυτικών Σχεδίων</w:t>
      </w:r>
    </w:p>
    <w:p w14:paraId="6198703F" w14:textId="14F1E0FE" w:rsidR="00B170F4" w:rsidRPr="00B170F4" w:rsidRDefault="00B170F4" w:rsidP="00A20C75">
      <w:pPr>
        <w:spacing w:after="120" w:line="360" w:lineRule="auto"/>
        <w:jc w:val="both"/>
        <w:rPr>
          <w:rFonts w:ascii="Times New Roman" w:hAnsi="Times New Roman" w:cs="Times New Roman"/>
          <w:sz w:val="24"/>
          <w:szCs w:val="24"/>
        </w:rPr>
      </w:pPr>
      <w:r w:rsidRPr="00B170F4">
        <w:rPr>
          <w:rFonts w:ascii="Times New Roman" w:hAnsi="Times New Roman" w:cs="Times New Roman"/>
          <w:sz w:val="24"/>
          <w:szCs w:val="24"/>
        </w:rPr>
        <w:t xml:space="preserve">Η αξιολόγηση των επενδυτικών σχεδίων θα πραγματοποιηθεί μέσω συγκριτικής αξιολόγησης, εστιάζοντας στη βιωσιμότητα των προτάσεων, την εφαρμογή καινοτόμων τεχνολογιών και την προσφορά τους στην τοπική κοινωνία και οικονομία. Η ηλεκτρονική υποβολή αιτήσεων χρηματοδότησης μέσω του Ολοκληρωμένου Πληροφοριακού Συστήματος Κρατικών Ενισχύσεων (ΟΠΣΚΕ) θα ξεκινήσει στις </w:t>
      </w:r>
      <w:r w:rsidRPr="00B170F4">
        <w:rPr>
          <w:rFonts w:ascii="Times New Roman" w:hAnsi="Times New Roman" w:cs="Times New Roman"/>
          <w:b/>
          <w:sz w:val="24"/>
          <w:szCs w:val="24"/>
        </w:rPr>
        <w:t>9 Απριλίου 2025</w:t>
      </w:r>
      <w:r w:rsidRPr="00B170F4">
        <w:rPr>
          <w:rFonts w:ascii="Times New Roman" w:hAnsi="Times New Roman" w:cs="Times New Roman"/>
          <w:sz w:val="24"/>
          <w:szCs w:val="24"/>
        </w:rPr>
        <w:t xml:space="preserve">, και η προθεσμία υποβολής των αιτήσεων </w:t>
      </w:r>
      <w:r w:rsidRPr="00B170F4">
        <w:rPr>
          <w:rFonts w:ascii="Times New Roman" w:hAnsi="Times New Roman" w:cs="Times New Roman"/>
          <w:b/>
          <w:sz w:val="24"/>
          <w:szCs w:val="24"/>
        </w:rPr>
        <w:t>λήγει στις 13 Ιουνίου 2025, ώρα 15:00.</w:t>
      </w:r>
    </w:p>
    <w:p w14:paraId="3017012C" w14:textId="77777777" w:rsidR="00B170F4" w:rsidRPr="00B170F4" w:rsidRDefault="00B170F4" w:rsidP="00A20C75">
      <w:pPr>
        <w:spacing w:after="120" w:line="360" w:lineRule="auto"/>
        <w:jc w:val="both"/>
        <w:rPr>
          <w:rFonts w:ascii="Times New Roman" w:hAnsi="Times New Roman" w:cs="Times New Roman"/>
          <w:sz w:val="24"/>
          <w:szCs w:val="24"/>
        </w:rPr>
      </w:pPr>
      <w:r w:rsidRPr="00B170F4">
        <w:rPr>
          <w:rFonts w:ascii="Times New Roman" w:hAnsi="Times New Roman" w:cs="Times New Roman"/>
          <w:sz w:val="24"/>
          <w:szCs w:val="24"/>
        </w:rPr>
        <w:t xml:space="preserve">Η ημερομηνία έναρξης επιλεξιμότητας των δαπανών είναι η ημερομηνία υποβολής της αίτησης στο ΟΠΣΚΕ. </w:t>
      </w:r>
      <w:r w:rsidRPr="00BB6864">
        <w:rPr>
          <w:rFonts w:ascii="Times New Roman" w:hAnsi="Times New Roman" w:cs="Times New Roman"/>
          <w:b/>
          <w:bCs/>
          <w:sz w:val="24"/>
          <w:szCs w:val="24"/>
        </w:rPr>
        <w:t>Η μέγιστη διάρκεια ολοκλήρωσης των έργων είναι 36 μήνες από την έκδοση της Απόφασης Έγκρισης Αποτελεσμάτων Αξιολόγησης</w:t>
      </w:r>
      <w:r w:rsidRPr="00B170F4">
        <w:rPr>
          <w:rFonts w:ascii="Times New Roman" w:hAnsi="Times New Roman" w:cs="Times New Roman"/>
          <w:sz w:val="24"/>
          <w:szCs w:val="24"/>
        </w:rPr>
        <w:t>.</w:t>
      </w:r>
    </w:p>
    <w:p w14:paraId="6536D8B1" w14:textId="77777777" w:rsidR="0089790B" w:rsidRDefault="0089790B" w:rsidP="00A20C75">
      <w:pPr>
        <w:spacing w:after="120" w:line="360" w:lineRule="auto"/>
        <w:jc w:val="both"/>
        <w:rPr>
          <w:rFonts w:ascii="Times New Roman" w:hAnsi="Times New Roman" w:cs="Times New Roman"/>
          <w:b/>
          <w:bCs/>
          <w:sz w:val="24"/>
          <w:szCs w:val="24"/>
          <w:u w:val="single"/>
        </w:rPr>
      </w:pPr>
    </w:p>
    <w:p w14:paraId="0423FC42" w14:textId="1AF6AF78" w:rsidR="0089790B" w:rsidRPr="00074D44" w:rsidRDefault="0016692E" w:rsidP="00A20C75">
      <w:pPr>
        <w:pStyle w:val="20"/>
        <w:shd w:val="clear" w:color="auto" w:fill="D9D9D9" w:themeFill="background1" w:themeFillShade="D9"/>
        <w:spacing w:before="0" w:after="120" w:line="360" w:lineRule="auto"/>
        <w:ind w:right="45"/>
        <w:jc w:val="both"/>
        <w:rPr>
          <w:rFonts w:ascii="Times New Roman" w:hAnsi="Times New Roman" w:cs="Times New Roman"/>
          <w:sz w:val="24"/>
          <w:szCs w:val="24"/>
        </w:rPr>
      </w:pPr>
      <w:bookmarkStart w:id="9" w:name="_Toc195266122"/>
      <w:r>
        <w:rPr>
          <w:rFonts w:ascii="Times New Roman" w:hAnsi="Times New Roman" w:cs="Times New Roman"/>
          <w:b/>
          <w:bCs/>
          <w:color w:val="auto"/>
          <w:sz w:val="24"/>
          <w:szCs w:val="24"/>
        </w:rPr>
        <w:lastRenderedPageBreak/>
        <w:t>Δ</w:t>
      </w:r>
      <w:r w:rsidR="0089790B" w:rsidRPr="0065521E">
        <w:rPr>
          <w:rFonts w:ascii="Times New Roman" w:hAnsi="Times New Roman" w:cs="Times New Roman"/>
          <w:b/>
          <w:bCs/>
          <w:color w:val="auto"/>
          <w:sz w:val="24"/>
          <w:szCs w:val="24"/>
        </w:rPr>
        <w:t xml:space="preserve">. </w:t>
      </w:r>
      <w:r w:rsidR="00074D44">
        <w:rPr>
          <w:rFonts w:ascii="Times New Roman" w:hAnsi="Times New Roman" w:cs="Times New Roman"/>
          <w:b/>
          <w:bCs/>
          <w:color w:val="auto"/>
          <w:sz w:val="24"/>
          <w:szCs w:val="24"/>
        </w:rPr>
        <w:t>Ενημερωτικό Δράσης</w:t>
      </w:r>
      <w:r w:rsidR="0089790B">
        <w:rPr>
          <w:rFonts w:ascii="Times New Roman" w:hAnsi="Times New Roman" w:cs="Times New Roman"/>
          <w:b/>
          <w:bCs/>
          <w:color w:val="auto"/>
          <w:sz w:val="24"/>
          <w:szCs w:val="24"/>
        </w:rPr>
        <w:t xml:space="preserve">: </w:t>
      </w:r>
      <w:r w:rsidR="00074D44">
        <w:rPr>
          <w:rFonts w:ascii="Times New Roman" w:hAnsi="Times New Roman" w:cs="Times New Roman"/>
          <w:b/>
          <w:bCs/>
          <w:color w:val="auto"/>
          <w:sz w:val="24"/>
          <w:szCs w:val="24"/>
          <w:lang w:val="en-US"/>
        </w:rPr>
        <w:t>Cash</w:t>
      </w:r>
      <w:r w:rsidR="00074D44" w:rsidRPr="00074D44">
        <w:rPr>
          <w:rFonts w:ascii="Times New Roman" w:hAnsi="Times New Roman" w:cs="Times New Roman"/>
          <w:b/>
          <w:bCs/>
          <w:color w:val="auto"/>
          <w:sz w:val="24"/>
          <w:szCs w:val="24"/>
        </w:rPr>
        <w:t xml:space="preserve"> </w:t>
      </w:r>
      <w:r w:rsidR="00074D44">
        <w:rPr>
          <w:rFonts w:ascii="Times New Roman" w:hAnsi="Times New Roman" w:cs="Times New Roman"/>
          <w:b/>
          <w:bCs/>
          <w:color w:val="auto"/>
          <w:sz w:val="24"/>
          <w:szCs w:val="24"/>
          <w:lang w:val="en-US"/>
        </w:rPr>
        <w:t>Rebate</w:t>
      </w:r>
      <w:r w:rsidR="00074D44" w:rsidRPr="00074D44">
        <w:rPr>
          <w:rFonts w:ascii="Times New Roman" w:hAnsi="Times New Roman" w:cs="Times New Roman"/>
          <w:b/>
          <w:bCs/>
          <w:color w:val="auto"/>
          <w:sz w:val="24"/>
          <w:szCs w:val="24"/>
        </w:rPr>
        <w:t xml:space="preserve"> </w:t>
      </w:r>
      <w:r w:rsidR="00074D44">
        <w:rPr>
          <w:rFonts w:ascii="Times New Roman" w:hAnsi="Times New Roman" w:cs="Times New Roman"/>
          <w:b/>
          <w:bCs/>
          <w:color w:val="auto"/>
          <w:sz w:val="24"/>
          <w:szCs w:val="24"/>
          <w:lang w:val="en-US"/>
        </w:rPr>
        <w:t>Greece</w:t>
      </w:r>
      <w:r w:rsidR="00074D44" w:rsidRPr="00074D44">
        <w:rPr>
          <w:rFonts w:ascii="Times New Roman" w:hAnsi="Times New Roman" w:cs="Times New Roman"/>
          <w:b/>
          <w:bCs/>
          <w:color w:val="auto"/>
          <w:sz w:val="24"/>
          <w:szCs w:val="24"/>
        </w:rPr>
        <w:t xml:space="preserve"> </w:t>
      </w:r>
      <w:r w:rsidR="00074D44">
        <w:rPr>
          <w:rFonts w:ascii="Times New Roman" w:hAnsi="Times New Roman" w:cs="Times New Roman"/>
          <w:b/>
          <w:bCs/>
          <w:color w:val="auto"/>
          <w:sz w:val="24"/>
          <w:szCs w:val="24"/>
          <w:lang w:val="en-US"/>
        </w:rPr>
        <w:t>FTV</w:t>
      </w:r>
      <w:r w:rsidR="00074D44">
        <w:rPr>
          <w:rFonts w:ascii="Times New Roman" w:hAnsi="Times New Roman" w:cs="Times New Roman"/>
          <w:b/>
          <w:bCs/>
          <w:color w:val="auto"/>
          <w:sz w:val="24"/>
          <w:szCs w:val="24"/>
        </w:rPr>
        <w:t>-Δράση Β’ μικρομεσαίες επιχειρήσεις (ΜΜΕ)</w:t>
      </w:r>
      <w:bookmarkEnd w:id="9"/>
      <w:r w:rsidR="00074D44">
        <w:rPr>
          <w:rFonts w:ascii="Times New Roman" w:hAnsi="Times New Roman" w:cs="Times New Roman"/>
          <w:b/>
          <w:bCs/>
          <w:color w:val="auto"/>
          <w:sz w:val="24"/>
          <w:szCs w:val="24"/>
        </w:rPr>
        <w:t xml:space="preserve"> </w:t>
      </w:r>
    </w:p>
    <w:p w14:paraId="60E1AB7C" w14:textId="77777777" w:rsidR="004448BA" w:rsidRPr="00814FA6" w:rsidRDefault="004448BA" w:rsidP="00A20C75">
      <w:pPr>
        <w:spacing w:after="120" w:line="360" w:lineRule="auto"/>
        <w:jc w:val="both"/>
        <w:rPr>
          <w:rFonts w:ascii="Times New Roman" w:hAnsi="Times New Roman" w:cs="Times New Roman"/>
          <w:sz w:val="24"/>
          <w:szCs w:val="24"/>
          <w:u w:val="single"/>
        </w:rPr>
      </w:pPr>
      <w:r w:rsidRPr="00814FA6">
        <w:rPr>
          <w:rFonts w:ascii="Times New Roman" w:hAnsi="Times New Roman" w:cs="Times New Roman"/>
          <w:b/>
          <w:sz w:val="24"/>
          <w:szCs w:val="24"/>
          <w:u w:val="single"/>
        </w:rPr>
        <w:t>Εισαγωγή</w:t>
      </w:r>
    </w:p>
    <w:p w14:paraId="4C7C92FB" w14:textId="157C3F12" w:rsidR="004448BA" w:rsidRPr="00FC71D2" w:rsidRDefault="004448BA" w:rsidP="00A20C75">
      <w:pPr>
        <w:spacing w:after="120" w:line="360" w:lineRule="auto"/>
        <w:jc w:val="both"/>
        <w:rPr>
          <w:rFonts w:ascii="Times New Roman" w:hAnsi="Times New Roman" w:cs="Times New Roman"/>
          <w:sz w:val="24"/>
          <w:szCs w:val="24"/>
        </w:rPr>
      </w:pPr>
      <w:r w:rsidRPr="004448BA">
        <w:rPr>
          <w:rFonts w:ascii="Times New Roman" w:hAnsi="Times New Roman" w:cs="Times New Roman"/>
          <w:sz w:val="24"/>
          <w:szCs w:val="24"/>
        </w:rPr>
        <w:t>Το πρόγραμμα Cash Rebate Greece-FTV (CRGR-FTV) – Δράση Β’ για Μικρομεσαίες Επιχειρήσεις (ΜΜΕ) αποτελεί ένα σημαντικό εργαλείο ενίσχυσης της παραγωγής οπτικοακουστικών έργων στην Ελλάδα, προσφέροντας οικονομική στήριξη σε κινηματογραφικές και τηλεοπτικές παραγωγές. Με στόχο την ενδυνάμωση του κλάδου και την προσέλκυση εγχώριων και διεθνών επενδύσεων, το πρόγραμμα παρέχει επιστροφή χρημάτων (cash rebate) σε επιλέξιμες δαπάνες, καθιστώντας την Ελλάδα έναν ελκυστικό προορισμό για δημιουργούς περιεχομένου. Μέσω αυτής της δράσης, οι μικρομεσαίες επιχειρήσεις αποκτούν πρόσβαση σε κρίσιμη χρηματοδότηση, ενισχύοντας την ανταγωνιστικότητα και τη βιωσιμότητα του οπτικοακουστικού τομέα.</w:t>
      </w:r>
      <w:r>
        <w:rPr>
          <w:rFonts w:ascii="Times New Roman" w:hAnsi="Times New Roman" w:cs="Times New Roman"/>
          <w:sz w:val="24"/>
          <w:szCs w:val="24"/>
        </w:rPr>
        <w:t xml:space="preserve"> Η Δράση χρηματοδοτείται από πόρους της Ελλάδας και της Ευρωπαϊκής Ένωσης (Ευρωπαϊκό Ταμείο Περιφερειακής Ανάπτυξης) και εντάσσεται στο Πρόγραμμα «Ανταγωνιστικότητα» 2021-2027. Η συνολική δημόσια δαπάνη της προκηρυσσόμενης με την παρούσα Δράση Β’ ανέρχεται σε 100.000.000,00€ Ενδιάμεσος Φορέας Υλοποίησης: Ελληνικό Κέντρο Κινηματογράφου, Όπτικοακουστικών Μέσων και Δημιουργίας Α.Ε. – </w:t>
      </w:r>
      <w:r>
        <w:rPr>
          <w:rFonts w:ascii="Times New Roman" w:hAnsi="Times New Roman" w:cs="Times New Roman"/>
          <w:sz w:val="24"/>
          <w:szCs w:val="24"/>
          <w:lang w:val="en-US"/>
        </w:rPr>
        <w:t>Creative</w:t>
      </w:r>
      <w:r w:rsidRPr="004448BA">
        <w:rPr>
          <w:rFonts w:ascii="Times New Roman" w:hAnsi="Times New Roman" w:cs="Times New Roman"/>
          <w:sz w:val="24"/>
          <w:szCs w:val="24"/>
        </w:rPr>
        <w:t xml:space="preserve"> </w:t>
      </w:r>
      <w:r>
        <w:rPr>
          <w:rFonts w:ascii="Times New Roman" w:hAnsi="Times New Roman" w:cs="Times New Roman"/>
          <w:sz w:val="24"/>
          <w:szCs w:val="24"/>
          <w:lang w:val="en-US"/>
        </w:rPr>
        <w:t>Greece</w:t>
      </w:r>
      <w:r w:rsidRPr="004448BA">
        <w:rPr>
          <w:rFonts w:ascii="Times New Roman" w:hAnsi="Times New Roman" w:cs="Times New Roman"/>
          <w:sz w:val="24"/>
          <w:szCs w:val="24"/>
        </w:rPr>
        <w:t>.</w:t>
      </w:r>
    </w:p>
    <w:p w14:paraId="5432E09B" w14:textId="77777777" w:rsidR="004448BA" w:rsidRPr="00FC71D2" w:rsidRDefault="004448BA" w:rsidP="00A20C75">
      <w:pPr>
        <w:spacing w:after="120" w:line="360" w:lineRule="auto"/>
        <w:jc w:val="both"/>
        <w:rPr>
          <w:rFonts w:ascii="Times New Roman" w:hAnsi="Times New Roman" w:cs="Times New Roman"/>
          <w:sz w:val="24"/>
          <w:szCs w:val="24"/>
        </w:rPr>
      </w:pPr>
    </w:p>
    <w:p w14:paraId="11C4FB80" w14:textId="77777777" w:rsidR="004448BA" w:rsidRPr="004448BA" w:rsidRDefault="004448BA" w:rsidP="00A20C75">
      <w:pPr>
        <w:spacing w:after="120" w:line="360" w:lineRule="auto"/>
        <w:jc w:val="both"/>
        <w:rPr>
          <w:rFonts w:ascii="Times New Roman" w:hAnsi="Times New Roman" w:cs="Times New Roman"/>
          <w:b/>
          <w:sz w:val="24"/>
          <w:szCs w:val="24"/>
          <w:u w:val="single"/>
        </w:rPr>
      </w:pPr>
      <w:r w:rsidRPr="004448BA">
        <w:rPr>
          <w:rFonts w:ascii="Times New Roman" w:hAnsi="Times New Roman" w:cs="Times New Roman"/>
          <w:b/>
          <w:sz w:val="24"/>
          <w:szCs w:val="24"/>
          <w:u w:val="single"/>
        </w:rPr>
        <w:t>Δικαιούχοι του προγράμματος</w:t>
      </w:r>
    </w:p>
    <w:p w14:paraId="4CF11745" w14:textId="77777777" w:rsidR="004448BA" w:rsidRPr="004448BA" w:rsidRDefault="004448BA" w:rsidP="00A20C75">
      <w:pPr>
        <w:spacing w:after="120" w:line="360" w:lineRule="auto"/>
        <w:jc w:val="both"/>
        <w:rPr>
          <w:rFonts w:ascii="Times New Roman" w:hAnsi="Times New Roman" w:cs="Times New Roman"/>
          <w:sz w:val="24"/>
          <w:szCs w:val="24"/>
        </w:rPr>
      </w:pPr>
      <w:r w:rsidRPr="004448BA">
        <w:rPr>
          <w:rFonts w:ascii="Times New Roman" w:hAnsi="Times New Roman" w:cs="Times New Roman"/>
          <w:sz w:val="24"/>
          <w:szCs w:val="24"/>
        </w:rPr>
        <w:t>Στο πρόγραμμα μπορούν να ενταχθούν μικρομεσαίες επιχειρήσεις (ΜΜΕ) που δραστηριοποιούνται στον τομέα των οπτικοακουστικών παραγωγών και πληρούν τις εξής προϋποθέσεις:</w:t>
      </w:r>
    </w:p>
    <w:p w14:paraId="58168DA1" w14:textId="77777777" w:rsidR="004448BA" w:rsidRPr="004448BA" w:rsidRDefault="004448BA" w:rsidP="00A20C75">
      <w:pPr>
        <w:pStyle w:val="a7"/>
        <w:numPr>
          <w:ilvl w:val="0"/>
          <w:numId w:val="28"/>
        </w:numPr>
        <w:spacing w:after="120" w:line="360" w:lineRule="auto"/>
        <w:ind w:left="567"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Έχουν ή θα αποκτήσουν εγκατάσταση στην Ελλάδα έως την καταβολή της ενίσχυσης</w:t>
      </w:r>
    </w:p>
    <w:p w14:paraId="744431FA" w14:textId="77777777" w:rsidR="004448BA" w:rsidRPr="004448BA" w:rsidRDefault="004448BA" w:rsidP="00A20C75">
      <w:pPr>
        <w:pStyle w:val="a7"/>
        <w:numPr>
          <w:ilvl w:val="0"/>
          <w:numId w:val="28"/>
        </w:numPr>
        <w:spacing w:after="120" w:line="360" w:lineRule="auto"/>
        <w:ind w:left="567"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Ασχολούνται με την παραγωγή ή εκτέλεση παραγωγής οπτικοακουστικών έργων</w:t>
      </w:r>
    </w:p>
    <w:p w14:paraId="773E3183" w14:textId="77777777" w:rsidR="004448BA" w:rsidRPr="004448BA" w:rsidRDefault="004448BA" w:rsidP="00A20C75">
      <w:pPr>
        <w:pStyle w:val="a7"/>
        <w:numPr>
          <w:ilvl w:val="0"/>
          <w:numId w:val="28"/>
        </w:numPr>
        <w:spacing w:after="120" w:line="360" w:lineRule="auto"/>
        <w:ind w:left="567"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Συμμετέχουν σε διασυνοριακές παραγωγές, ενισχύοντας τη διεθνή συνεργασία</w:t>
      </w:r>
    </w:p>
    <w:p w14:paraId="27FE6BCC" w14:textId="77777777" w:rsidR="004448BA" w:rsidRPr="004448BA" w:rsidRDefault="004448BA" w:rsidP="00A20C75">
      <w:pPr>
        <w:pStyle w:val="a7"/>
        <w:numPr>
          <w:ilvl w:val="0"/>
          <w:numId w:val="28"/>
        </w:numPr>
        <w:spacing w:after="120" w:line="360" w:lineRule="auto"/>
        <w:ind w:left="567"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Πραγματοποιούν τις επιλέξιμες δαπάνες εντός της ελληνικής επικράτειας, συμβάλλοντας στην ανάπτυξη του κλάδου στη χώρα</w:t>
      </w:r>
    </w:p>
    <w:p w14:paraId="667A38AA" w14:textId="77777777" w:rsidR="004448BA" w:rsidRPr="004448BA" w:rsidRDefault="004448BA" w:rsidP="00A20C75">
      <w:pPr>
        <w:spacing w:after="120" w:line="360" w:lineRule="auto"/>
        <w:jc w:val="both"/>
        <w:rPr>
          <w:rFonts w:ascii="Times New Roman" w:hAnsi="Times New Roman" w:cs="Times New Roman"/>
          <w:sz w:val="24"/>
          <w:szCs w:val="24"/>
        </w:rPr>
      </w:pPr>
      <w:r w:rsidRPr="004448BA">
        <w:rPr>
          <w:rFonts w:ascii="Times New Roman" w:hAnsi="Times New Roman" w:cs="Times New Roman"/>
          <w:sz w:val="24"/>
          <w:szCs w:val="24"/>
        </w:rPr>
        <w:t>Δεν μπορούν να λάβουν ενίσχυση επιχειρήσεις που:</w:t>
      </w:r>
    </w:p>
    <w:p w14:paraId="79DCBD80" w14:textId="77777777" w:rsidR="004448BA" w:rsidRPr="004448BA" w:rsidRDefault="004448BA" w:rsidP="00A20C75">
      <w:pPr>
        <w:pStyle w:val="a7"/>
        <w:numPr>
          <w:ilvl w:val="0"/>
          <w:numId w:val="29"/>
        </w:numPr>
        <w:spacing w:after="120" w:line="360" w:lineRule="auto"/>
        <w:ind w:left="567"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Θεωρούνται προβληματικές σύμφωνα με τον Κανονισμό ΕΕ 651/2014.</w:t>
      </w:r>
    </w:p>
    <w:p w14:paraId="245EDF59" w14:textId="77777777" w:rsidR="004448BA" w:rsidRPr="004448BA" w:rsidRDefault="004448BA" w:rsidP="00A20C75">
      <w:pPr>
        <w:pStyle w:val="a7"/>
        <w:numPr>
          <w:ilvl w:val="0"/>
          <w:numId w:val="29"/>
        </w:numPr>
        <w:spacing w:after="120" w:line="360" w:lineRule="auto"/>
        <w:ind w:left="567"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lastRenderedPageBreak/>
        <w:t>Έχουν διακόψει παρόμοια δραστηριότητα στον Ευρωπαϊκό Οικονομικό Χώρο τα τελευταία 2 χρόνια.</w:t>
      </w:r>
    </w:p>
    <w:p w14:paraId="66AB18F2" w14:textId="77777777" w:rsidR="004448BA" w:rsidRPr="004448BA" w:rsidRDefault="004448BA" w:rsidP="00A20C75">
      <w:pPr>
        <w:pStyle w:val="a7"/>
        <w:numPr>
          <w:ilvl w:val="0"/>
          <w:numId w:val="29"/>
        </w:numPr>
        <w:spacing w:after="120" w:line="360" w:lineRule="auto"/>
        <w:ind w:left="567"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Υλοποιούν έργα για λογαριασμό του δημόσιου τομέα ή του τηλεοπτικού σταθμού της Βουλής.</w:t>
      </w:r>
    </w:p>
    <w:p w14:paraId="4CE8DDEB" w14:textId="77777777" w:rsidR="004448BA" w:rsidRPr="004448BA" w:rsidRDefault="004448BA" w:rsidP="00A20C75">
      <w:pPr>
        <w:pStyle w:val="a7"/>
        <w:numPr>
          <w:ilvl w:val="0"/>
          <w:numId w:val="29"/>
        </w:numPr>
        <w:spacing w:after="120" w:line="360" w:lineRule="auto"/>
        <w:ind w:left="567"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Έχουν διαταγή ανάκτησης ενίσχυσης λόγω παράνομης κρατικής βοήθειας.</w:t>
      </w:r>
      <w:r w:rsidRPr="004448BA">
        <w:rPr>
          <w:rFonts w:ascii="Times New Roman" w:hAnsi="Times New Roman" w:cs="Times New Roman"/>
          <w:noProof/>
          <w:sz w:val="24"/>
          <w:szCs w:val="24"/>
          <w:lang w:val="el-GR" w:eastAsia="el-GR"/>
        </w:rPr>
        <w:t xml:space="preserve"> </w:t>
      </w:r>
    </w:p>
    <w:p w14:paraId="1C9670B1" w14:textId="77777777" w:rsidR="004448BA" w:rsidRPr="004448BA" w:rsidRDefault="004448BA" w:rsidP="00A20C75">
      <w:pPr>
        <w:spacing w:after="120" w:line="360" w:lineRule="auto"/>
        <w:jc w:val="both"/>
        <w:rPr>
          <w:rFonts w:ascii="Times New Roman" w:hAnsi="Times New Roman" w:cs="Times New Roman"/>
          <w:sz w:val="24"/>
          <w:szCs w:val="24"/>
        </w:rPr>
      </w:pPr>
    </w:p>
    <w:p w14:paraId="526DF47E" w14:textId="77777777" w:rsidR="004448BA" w:rsidRPr="004448BA" w:rsidRDefault="004448BA" w:rsidP="00A20C75">
      <w:pPr>
        <w:spacing w:after="120" w:line="360" w:lineRule="auto"/>
        <w:jc w:val="both"/>
        <w:rPr>
          <w:rFonts w:ascii="Times New Roman" w:hAnsi="Times New Roman" w:cs="Times New Roman"/>
          <w:b/>
          <w:sz w:val="24"/>
          <w:szCs w:val="24"/>
          <w:u w:val="single"/>
        </w:rPr>
      </w:pPr>
      <w:r w:rsidRPr="004448BA">
        <w:rPr>
          <w:rFonts w:ascii="Times New Roman" w:hAnsi="Times New Roman" w:cs="Times New Roman"/>
          <w:b/>
          <w:sz w:val="24"/>
          <w:szCs w:val="24"/>
          <w:u w:val="single"/>
        </w:rPr>
        <w:t>Προσοχή το έργο δεν πρέπει να έχει ολοκληρωθεί πριν την υποβολή της αίτησης!</w:t>
      </w:r>
    </w:p>
    <w:p w14:paraId="79CBFD42" w14:textId="6EB86861" w:rsidR="004448BA" w:rsidRPr="004448BA" w:rsidRDefault="004448BA" w:rsidP="00A20C75">
      <w:pPr>
        <w:spacing w:after="120" w:line="360" w:lineRule="auto"/>
        <w:jc w:val="both"/>
        <w:rPr>
          <w:rFonts w:ascii="Times New Roman" w:hAnsi="Times New Roman" w:cs="Times New Roman"/>
          <w:sz w:val="24"/>
          <w:szCs w:val="24"/>
        </w:rPr>
      </w:pPr>
      <w:r w:rsidRPr="004448BA">
        <w:rPr>
          <w:rFonts w:ascii="Times New Roman" w:hAnsi="Times New Roman" w:cs="Times New Roman"/>
          <w:sz w:val="24"/>
          <w:szCs w:val="24"/>
        </w:rPr>
        <w:t xml:space="preserve">Η Δράση Β’ του προγράμματος CRGR-FTV παρέχει χρηματοδότηση για την παραγωγή οπτικοακουστικών έργων στην Ελλάδα, </w:t>
      </w:r>
      <w:r w:rsidR="00057C9D">
        <w:rPr>
          <w:rFonts w:ascii="Times New Roman" w:hAnsi="Times New Roman" w:cs="Times New Roman"/>
          <w:sz w:val="24"/>
          <w:szCs w:val="24"/>
        </w:rPr>
        <w:t xml:space="preserve">όπως αναφέρθηκε παραπάνω, </w:t>
      </w:r>
      <w:r w:rsidRPr="004448BA">
        <w:rPr>
          <w:rFonts w:ascii="Times New Roman" w:hAnsi="Times New Roman" w:cs="Times New Roman"/>
          <w:sz w:val="24"/>
          <w:szCs w:val="24"/>
        </w:rPr>
        <w:t>με συνολικό προϋπολογισμό 100.000.000€</w:t>
      </w:r>
      <w:r w:rsidR="006B6981">
        <w:rPr>
          <w:rFonts w:ascii="Times New Roman" w:hAnsi="Times New Roman" w:cs="Times New Roman"/>
          <w:sz w:val="24"/>
          <w:szCs w:val="24"/>
        </w:rPr>
        <w:t>,</w:t>
      </w:r>
      <w:r w:rsidRPr="004448BA">
        <w:rPr>
          <w:rFonts w:ascii="Times New Roman" w:hAnsi="Times New Roman" w:cs="Times New Roman"/>
          <w:sz w:val="24"/>
          <w:szCs w:val="24"/>
        </w:rPr>
        <w:t xml:space="preserve"> ο οποίος κατανέμεται στις </w:t>
      </w:r>
      <w:r w:rsidR="006B6981">
        <w:rPr>
          <w:rFonts w:ascii="Times New Roman" w:hAnsi="Times New Roman" w:cs="Times New Roman"/>
          <w:sz w:val="24"/>
          <w:szCs w:val="24"/>
        </w:rPr>
        <w:t>Π</w:t>
      </w:r>
      <w:r w:rsidRPr="004448BA">
        <w:rPr>
          <w:rFonts w:ascii="Times New Roman" w:hAnsi="Times New Roman" w:cs="Times New Roman"/>
          <w:sz w:val="24"/>
          <w:szCs w:val="24"/>
        </w:rPr>
        <w:t>εριφέρειες της χώρας ως εξής:</w:t>
      </w:r>
    </w:p>
    <w:p w14:paraId="21BFB92D" w14:textId="77777777" w:rsidR="004448BA" w:rsidRPr="004448BA" w:rsidRDefault="004448BA" w:rsidP="00A20C75">
      <w:pPr>
        <w:pStyle w:val="a7"/>
        <w:numPr>
          <w:ilvl w:val="0"/>
          <w:numId w:val="30"/>
        </w:numPr>
        <w:spacing w:after="120" w:line="360" w:lineRule="auto"/>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 xml:space="preserve">Λιγότερο ανεπτυγμένες Περιφέρειες (Βόρειο Αιγαίο, Κεντρική Μακεδονία, Θεσσαλία, Κρήτη κ.λπ.): </w:t>
      </w:r>
      <w:r w:rsidRPr="004448BA">
        <w:rPr>
          <w:rFonts w:ascii="Times New Roman" w:hAnsi="Times New Roman" w:cs="Times New Roman"/>
          <w:b/>
          <w:sz w:val="24"/>
          <w:szCs w:val="24"/>
          <w:lang w:val="el-GR"/>
        </w:rPr>
        <w:t>78.000.000€</w:t>
      </w:r>
    </w:p>
    <w:p w14:paraId="532FB1E9" w14:textId="77777777" w:rsidR="004448BA" w:rsidRPr="004448BA" w:rsidRDefault="004448BA" w:rsidP="00A20C75">
      <w:pPr>
        <w:pStyle w:val="a7"/>
        <w:numPr>
          <w:ilvl w:val="0"/>
          <w:numId w:val="30"/>
        </w:numPr>
        <w:spacing w:after="120" w:line="360" w:lineRule="auto"/>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 xml:space="preserve">Περιφέρειες σε Μετάβαση (Αττική, Νότιο Αιγαίο): </w:t>
      </w:r>
      <w:r w:rsidRPr="004448BA">
        <w:rPr>
          <w:rFonts w:ascii="Times New Roman" w:hAnsi="Times New Roman" w:cs="Times New Roman"/>
          <w:b/>
          <w:sz w:val="24"/>
          <w:szCs w:val="24"/>
          <w:lang w:val="el-GR"/>
        </w:rPr>
        <w:t>22.000.000€</w:t>
      </w:r>
    </w:p>
    <w:p w14:paraId="2B8A875D" w14:textId="77777777" w:rsidR="004448BA" w:rsidRPr="004448BA" w:rsidRDefault="004448BA" w:rsidP="00A20C75">
      <w:pPr>
        <w:spacing w:after="120" w:line="360" w:lineRule="auto"/>
        <w:jc w:val="both"/>
        <w:rPr>
          <w:rFonts w:ascii="Times New Roman" w:hAnsi="Times New Roman" w:cs="Times New Roman"/>
          <w:sz w:val="24"/>
          <w:szCs w:val="24"/>
        </w:rPr>
      </w:pPr>
      <w:r w:rsidRPr="004448BA">
        <w:rPr>
          <w:rFonts w:ascii="Times New Roman" w:hAnsi="Times New Roman" w:cs="Times New Roman"/>
          <w:sz w:val="24"/>
          <w:szCs w:val="24"/>
        </w:rPr>
        <w:t>Η ενίσχυση χορηγείται για να καλύψει ένα ποσοστό των επιλέξιμων δαπανών του έργου, με τα εξής χαρακτηριστικά:</w:t>
      </w:r>
    </w:p>
    <w:p w14:paraId="7C77B3BA" w14:textId="77777777" w:rsidR="004448BA" w:rsidRPr="004448BA" w:rsidRDefault="004448BA" w:rsidP="00A20C75">
      <w:pPr>
        <w:pStyle w:val="a7"/>
        <w:numPr>
          <w:ilvl w:val="0"/>
          <w:numId w:val="31"/>
        </w:numPr>
        <w:spacing w:after="120" w:line="360" w:lineRule="auto"/>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 xml:space="preserve">Η ενίσχυση καλύπτει το </w:t>
      </w:r>
      <w:r w:rsidRPr="004448BA">
        <w:rPr>
          <w:rFonts w:ascii="Times New Roman" w:hAnsi="Times New Roman" w:cs="Times New Roman"/>
          <w:b/>
          <w:sz w:val="24"/>
          <w:szCs w:val="24"/>
          <w:lang w:val="el-GR"/>
        </w:rPr>
        <w:t>40%</w:t>
      </w:r>
      <w:r w:rsidRPr="004448BA">
        <w:rPr>
          <w:rFonts w:ascii="Times New Roman" w:hAnsi="Times New Roman" w:cs="Times New Roman"/>
          <w:sz w:val="24"/>
          <w:szCs w:val="24"/>
          <w:lang w:val="el-GR"/>
        </w:rPr>
        <w:t xml:space="preserve"> του συνολικού ποσού των επιλέξιμων δαπανών, οι οποίες πραγματοποιούνται εντός της ελληνικής επικράτειας.</w:t>
      </w:r>
    </w:p>
    <w:p w14:paraId="1736E893" w14:textId="77777777" w:rsidR="004448BA" w:rsidRPr="004448BA" w:rsidRDefault="004448BA" w:rsidP="00A20C75">
      <w:pPr>
        <w:pStyle w:val="a7"/>
        <w:numPr>
          <w:ilvl w:val="0"/>
          <w:numId w:val="31"/>
        </w:numPr>
        <w:spacing w:after="120" w:line="360" w:lineRule="auto"/>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 xml:space="preserve">Η αξία των επιλέξιμων δαπανών δεν μπορεί να υπερβαίνει το </w:t>
      </w:r>
      <w:r w:rsidRPr="004448BA">
        <w:rPr>
          <w:rFonts w:ascii="Times New Roman" w:hAnsi="Times New Roman" w:cs="Times New Roman"/>
          <w:b/>
          <w:sz w:val="24"/>
          <w:szCs w:val="24"/>
          <w:lang w:val="el-GR"/>
        </w:rPr>
        <w:t>80%</w:t>
      </w:r>
      <w:r w:rsidRPr="004448BA">
        <w:rPr>
          <w:rFonts w:ascii="Times New Roman" w:hAnsi="Times New Roman" w:cs="Times New Roman"/>
          <w:sz w:val="24"/>
          <w:szCs w:val="24"/>
          <w:lang w:val="el-GR"/>
        </w:rPr>
        <w:t xml:space="preserve"> του συνολικού κόστους του έργου, με το υπόλοιπο ποσοστό να καλύπτεται από άλλες πηγές χρηματοδότησης.</w:t>
      </w:r>
    </w:p>
    <w:p w14:paraId="7AA6B994" w14:textId="77777777" w:rsidR="004448BA" w:rsidRPr="004448BA" w:rsidRDefault="004448BA" w:rsidP="00A20C75">
      <w:pPr>
        <w:spacing w:after="120" w:line="360" w:lineRule="auto"/>
        <w:jc w:val="both"/>
        <w:rPr>
          <w:rFonts w:ascii="Times New Roman" w:hAnsi="Times New Roman" w:cs="Times New Roman"/>
          <w:sz w:val="24"/>
          <w:szCs w:val="24"/>
        </w:rPr>
      </w:pPr>
      <w:r w:rsidRPr="004448BA">
        <w:rPr>
          <w:rFonts w:ascii="Times New Roman" w:hAnsi="Times New Roman" w:cs="Times New Roman"/>
          <w:sz w:val="24"/>
          <w:szCs w:val="24"/>
        </w:rPr>
        <w:t>Η χρηματοδότηση καταβάλλεται εφάπαξ και το συνολικό ποσό της επιχορήγησης για κάθε έργο δεν μπορεί να ξεπερνά τα</w:t>
      </w:r>
      <w:r w:rsidRPr="004448BA">
        <w:rPr>
          <w:rFonts w:ascii="Times New Roman" w:hAnsi="Times New Roman" w:cs="Times New Roman"/>
          <w:b/>
          <w:sz w:val="24"/>
          <w:szCs w:val="24"/>
        </w:rPr>
        <w:t xml:space="preserve"> 8.000.000€.</w:t>
      </w:r>
      <w:r w:rsidRPr="004448BA">
        <w:rPr>
          <w:rFonts w:ascii="Times New Roman" w:hAnsi="Times New Roman" w:cs="Times New Roman"/>
          <w:sz w:val="24"/>
          <w:szCs w:val="24"/>
        </w:rPr>
        <w:t xml:space="preserve"> Η ακριβής καταβολή γίνεται μετά την ολοκλήρωση και πιστοποίηση του φυσικού αντικειμένου του έργου.</w:t>
      </w:r>
    </w:p>
    <w:p w14:paraId="692A5C39" w14:textId="77777777" w:rsidR="004448BA" w:rsidRPr="004448BA" w:rsidRDefault="004448BA" w:rsidP="00A20C75">
      <w:pPr>
        <w:spacing w:after="120" w:line="360" w:lineRule="auto"/>
        <w:jc w:val="both"/>
        <w:rPr>
          <w:rFonts w:ascii="Times New Roman" w:hAnsi="Times New Roman" w:cs="Times New Roman"/>
          <w:sz w:val="24"/>
          <w:szCs w:val="24"/>
        </w:rPr>
      </w:pPr>
      <w:r w:rsidRPr="004448BA">
        <w:rPr>
          <w:rFonts w:ascii="Times New Roman" w:hAnsi="Times New Roman" w:cs="Times New Roman"/>
          <w:sz w:val="24"/>
          <w:szCs w:val="24"/>
        </w:rPr>
        <w:t xml:space="preserve">Η ενίσχυση μπορεί να συνδυαστεί με άλλες κρατικές επιχορηγήσεις, υπό την προϋπόθεση ότι το συνολικό ποσό των κρατικών ενισχύσεων </w:t>
      </w:r>
      <w:r w:rsidRPr="004448BA">
        <w:rPr>
          <w:rFonts w:ascii="Times New Roman" w:hAnsi="Times New Roman" w:cs="Times New Roman"/>
          <w:b/>
          <w:sz w:val="24"/>
          <w:szCs w:val="24"/>
          <w:u w:val="single"/>
        </w:rPr>
        <w:t>δεν ξεπερνά το 50% του συνολικού κόστους παραγωγής του έργου.</w:t>
      </w:r>
      <w:r w:rsidRPr="004448BA">
        <w:rPr>
          <w:rFonts w:ascii="Times New Roman" w:hAnsi="Times New Roman" w:cs="Times New Roman"/>
          <w:sz w:val="24"/>
          <w:szCs w:val="24"/>
        </w:rPr>
        <w:t xml:space="preserve"> Ωστόσο, υπάρχουν αυξημένα όρια για ειδικές περιπτώσεις:</w:t>
      </w:r>
    </w:p>
    <w:p w14:paraId="1920E17C" w14:textId="77777777" w:rsidR="004448BA" w:rsidRPr="004448BA" w:rsidRDefault="004448BA" w:rsidP="00A20C75">
      <w:pPr>
        <w:pStyle w:val="a7"/>
        <w:numPr>
          <w:ilvl w:val="0"/>
          <w:numId w:val="32"/>
        </w:numPr>
        <w:spacing w:after="120" w:line="360" w:lineRule="auto"/>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 xml:space="preserve">Σε περίπτωση </w:t>
      </w:r>
      <w:r w:rsidRPr="004448BA">
        <w:rPr>
          <w:rFonts w:ascii="Times New Roman" w:hAnsi="Times New Roman" w:cs="Times New Roman"/>
          <w:b/>
          <w:sz w:val="24"/>
          <w:szCs w:val="24"/>
          <w:lang w:val="el-GR"/>
        </w:rPr>
        <w:t>διασυνοριακής συμπαραγωγής,</w:t>
      </w:r>
      <w:r w:rsidRPr="004448BA">
        <w:rPr>
          <w:rFonts w:ascii="Times New Roman" w:hAnsi="Times New Roman" w:cs="Times New Roman"/>
          <w:sz w:val="24"/>
          <w:szCs w:val="24"/>
          <w:lang w:val="el-GR"/>
        </w:rPr>
        <w:t xml:space="preserve"> το όριο ενίσχυσης αυξάνεται στο </w:t>
      </w:r>
      <w:r w:rsidRPr="004448BA">
        <w:rPr>
          <w:rFonts w:ascii="Times New Roman" w:hAnsi="Times New Roman" w:cs="Times New Roman"/>
          <w:b/>
          <w:sz w:val="24"/>
          <w:szCs w:val="24"/>
          <w:lang w:val="el-GR"/>
        </w:rPr>
        <w:t>60%</w:t>
      </w:r>
      <w:r w:rsidRPr="004448BA">
        <w:rPr>
          <w:rFonts w:ascii="Times New Roman" w:hAnsi="Times New Roman" w:cs="Times New Roman"/>
          <w:sz w:val="24"/>
          <w:szCs w:val="24"/>
          <w:lang w:val="el-GR"/>
        </w:rPr>
        <w:t xml:space="preserve"> του συνολικού κόστους παραγωγής.</w:t>
      </w:r>
    </w:p>
    <w:p w14:paraId="1D76FF4E" w14:textId="77777777" w:rsidR="004448BA" w:rsidRPr="004448BA" w:rsidRDefault="004448BA" w:rsidP="00A20C75">
      <w:pPr>
        <w:pStyle w:val="a7"/>
        <w:numPr>
          <w:ilvl w:val="0"/>
          <w:numId w:val="32"/>
        </w:numPr>
        <w:spacing w:after="120" w:line="360" w:lineRule="auto"/>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 xml:space="preserve">Για </w:t>
      </w:r>
      <w:r w:rsidRPr="004448BA">
        <w:rPr>
          <w:rFonts w:ascii="Times New Roman" w:hAnsi="Times New Roman" w:cs="Times New Roman"/>
          <w:b/>
          <w:sz w:val="24"/>
          <w:szCs w:val="24"/>
          <w:lang w:val="el-GR"/>
        </w:rPr>
        <w:t>δύσκολες παραγωγές</w:t>
      </w:r>
      <w:r w:rsidRPr="004448BA">
        <w:rPr>
          <w:rFonts w:ascii="Times New Roman" w:hAnsi="Times New Roman" w:cs="Times New Roman"/>
          <w:sz w:val="24"/>
          <w:szCs w:val="24"/>
          <w:lang w:val="el-GR"/>
        </w:rPr>
        <w:t xml:space="preserve">, η ενίσχυση μπορεί να φτάσει το </w:t>
      </w:r>
      <w:r w:rsidRPr="004448BA">
        <w:rPr>
          <w:rFonts w:ascii="Times New Roman" w:hAnsi="Times New Roman" w:cs="Times New Roman"/>
          <w:b/>
          <w:sz w:val="24"/>
          <w:szCs w:val="24"/>
          <w:lang w:val="el-GR"/>
        </w:rPr>
        <w:t>100%</w:t>
      </w:r>
      <w:r w:rsidRPr="004448BA">
        <w:rPr>
          <w:rFonts w:ascii="Times New Roman" w:hAnsi="Times New Roman" w:cs="Times New Roman"/>
          <w:sz w:val="24"/>
          <w:szCs w:val="24"/>
          <w:lang w:val="el-GR"/>
        </w:rPr>
        <w:t xml:space="preserve"> του συνολικού κόστους παραγωγής.</w:t>
      </w:r>
    </w:p>
    <w:p w14:paraId="3F3590F4" w14:textId="77777777" w:rsidR="004448BA" w:rsidRPr="004448BA" w:rsidRDefault="004448BA" w:rsidP="00A20C75">
      <w:pPr>
        <w:spacing w:after="120" w:line="360" w:lineRule="auto"/>
        <w:jc w:val="both"/>
        <w:rPr>
          <w:rFonts w:ascii="Times New Roman" w:hAnsi="Times New Roman" w:cs="Times New Roman"/>
          <w:sz w:val="24"/>
          <w:szCs w:val="24"/>
        </w:rPr>
      </w:pPr>
      <w:r w:rsidRPr="004448BA">
        <w:rPr>
          <w:rFonts w:ascii="Times New Roman" w:hAnsi="Times New Roman" w:cs="Times New Roman"/>
          <w:sz w:val="24"/>
          <w:szCs w:val="24"/>
        </w:rPr>
        <w:lastRenderedPageBreak/>
        <w:t>Η ένταξη επενδυτικών σχεδίων οπτικοακουστικών έργων στο καθεστώς ενίσχυσης CRGR-FTV προϋποθέτει την τήρηση συγκεκριμένων προϋποθέσεων και την ικανοποίηση των απαιτούμενων ελάχιστων δαπανών. Οι βασικές κατηγορίες έργων και οι σχετικές ελάχιστες επιλέξιμες δαπάνες διαμορφώνονται ως εξής:</w:t>
      </w:r>
    </w:p>
    <w:p w14:paraId="0506ADF8" w14:textId="77777777" w:rsidR="004448BA" w:rsidRPr="004448BA" w:rsidRDefault="004448BA" w:rsidP="00A20C75">
      <w:pPr>
        <w:pStyle w:val="a7"/>
        <w:numPr>
          <w:ilvl w:val="0"/>
          <w:numId w:val="33"/>
        </w:numPr>
        <w:spacing w:after="120" w:line="360" w:lineRule="auto"/>
        <w:jc w:val="both"/>
        <w:rPr>
          <w:rFonts w:ascii="Times New Roman" w:hAnsi="Times New Roman" w:cs="Times New Roman"/>
          <w:sz w:val="24"/>
          <w:szCs w:val="24"/>
          <w:lang w:val="el-GR"/>
        </w:rPr>
      </w:pPr>
      <w:r w:rsidRPr="004448BA">
        <w:rPr>
          <w:rFonts w:ascii="Times New Roman" w:hAnsi="Times New Roman" w:cs="Times New Roman"/>
          <w:b/>
          <w:sz w:val="24"/>
          <w:szCs w:val="24"/>
          <w:lang w:val="el-GR"/>
        </w:rPr>
        <w:t>Επιλέξιμες Επενδύσεις:</w:t>
      </w:r>
      <w:r w:rsidRPr="004448BA">
        <w:rPr>
          <w:rFonts w:ascii="Times New Roman" w:hAnsi="Times New Roman" w:cs="Times New Roman"/>
          <w:sz w:val="24"/>
          <w:szCs w:val="24"/>
          <w:lang w:val="el-GR"/>
        </w:rPr>
        <w:t xml:space="preserve"> Για την ένταξη χρηματοδότησης οπτικοακουστικού έργου (μυθοπλασία ή δημιουργική τεκμηρίωση) απαιτείται το σύνολο των επιλέξιμων δαπανών να πραγματοποιούνται στην ελληνική επικράτεια. Οι απαιτούμενες ελάχιστες επιλέξιμες δαπάνες διαφέρουν ανάλογα με το είδος του έργου:</w:t>
      </w:r>
    </w:p>
    <w:p w14:paraId="6C4CC7F3" w14:textId="77777777" w:rsidR="004448BA" w:rsidRPr="004448BA" w:rsidRDefault="004448BA" w:rsidP="00804851">
      <w:pPr>
        <w:pStyle w:val="a7"/>
        <w:numPr>
          <w:ilvl w:val="0"/>
          <w:numId w:val="34"/>
        </w:numPr>
        <w:spacing w:after="120" w:line="360" w:lineRule="auto"/>
        <w:ind w:left="709"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Κινηματογραφική ή τηλεοπτική ταινία μυθοπλασίας: 200.000€</w:t>
      </w:r>
    </w:p>
    <w:p w14:paraId="589FB2B5" w14:textId="77777777" w:rsidR="004448BA" w:rsidRPr="004448BA" w:rsidRDefault="004448BA" w:rsidP="00804851">
      <w:pPr>
        <w:pStyle w:val="a7"/>
        <w:numPr>
          <w:ilvl w:val="0"/>
          <w:numId w:val="34"/>
        </w:numPr>
        <w:spacing w:after="120" w:line="360" w:lineRule="auto"/>
        <w:ind w:left="709"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Κινηματογραφική ή τηλεοπτική ταινία δημιουργικής τεκμηρίωσης (ντοκιμαντέρ): 60.000€</w:t>
      </w:r>
    </w:p>
    <w:p w14:paraId="0197A64B" w14:textId="77777777" w:rsidR="004448BA" w:rsidRPr="004448BA" w:rsidRDefault="004448BA" w:rsidP="00804851">
      <w:pPr>
        <w:pStyle w:val="a7"/>
        <w:numPr>
          <w:ilvl w:val="0"/>
          <w:numId w:val="34"/>
        </w:numPr>
        <w:spacing w:after="120" w:line="360" w:lineRule="auto"/>
        <w:ind w:left="709"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Κινηματογραφική ή τηλεοπτική ταινία μικρού μήκους: 45.000€</w:t>
      </w:r>
    </w:p>
    <w:p w14:paraId="31D34B3C" w14:textId="77777777" w:rsidR="004448BA" w:rsidRPr="004448BA" w:rsidRDefault="004448BA" w:rsidP="00804851">
      <w:pPr>
        <w:pStyle w:val="a7"/>
        <w:numPr>
          <w:ilvl w:val="0"/>
          <w:numId w:val="34"/>
        </w:numPr>
        <w:spacing w:after="120" w:line="360" w:lineRule="auto"/>
        <w:ind w:left="709"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Μεμονωμένο επεισόδιο μίνι τηλεοπτικής σειράς (16 επεισόδια ή λιγότερα): 120.000€ ανά επεισόδιο</w:t>
      </w:r>
    </w:p>
    <w:p w14:paraId="11FA1B49" w14:textId="77777777" w:rsidR="004448BA" w:rsidRPr="004448BA" w:rsidRDefault="004448BA" w:rsidP="00804851">
      <w:pPr>
        <w:pStyle w:val="a7"/>
        <w:numPr>
          <w:ilvl w:val="0"/>
          <w:numId w:val="34"/>
        </w:numPr>
        <w:spacing w:after="120" w:line="360" w:lineRule="auto"/>
        <w:ind w:left="709"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Μεμονωμένο επεισόδιο τηλεοπτικής σειράς (17-150 επεισόδια): 35.000€ ανά επεισόδιο</w:t>
      </w:r>
    </w:p>
    <w:p w14:paraId="42F5805F" w14:textId="77777777" w:rsidR="004448BA" w:rsidRPr="004448BA" w:rsidRDefault="004448BA" w:rsidP="00804851">
      <w:pPr>
        <w:pStyle w:val="a7"/>
        <w:numPr>
          <w:ilvl w:val="0"/>
          <w:numId w:val="34"/>
        </w:numPr>
        <w:spacing w:after="120" w:line="360" w:lineRule="auto"/>
        <w:ind w:left="709"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Επεισόδιο τηλεοπτικής σειράς δημιουργικής τεκμηρίωσης (ντοκιμαντέρ): 25.000€ ανά επεισόδιο</w:t>
      </w:r>
    </w:p>
    <w:p w14:paraId="5F4A8B39" w14:textId="77777777" w:rsidR="004448BA" w:rsidRPr="004448BA" w:rsidRDefault="004448BA" w:rsidP="00A20C75">
      <w:pPr>
        <w:spacing w:after="120" w:line="360" w:lineRule="auto"/>
        <w:jc w:val="both"/>
        <w:rPr>
          <w:rFonts w:ascii="Times New Roman" w:hAnsi="Times New Roman" w:cs="Times New Roman"/>
          <w:sz w:val="24"/>
          <w:szCs w:val="24"/>
        </w:rPr>
      </w:pPr>
      <w:r w:rsidRPr="004448BA">
        <w:rPr>
          <w:rFonts w:ascii="Times New Roman" w:hAnsi="Times New Roman" w:cs="Times New Roman"/>
          <w:sz w:val="24"/>
          <w:szCs w:val="24"/>
        </w:rPr>
        <w:t>Οι παραπάνω δαπάνες αφορούν το ελάχιστο απαιτούμενο ποσό για κάθε έργο και περιλαμβάνουν τα έξοδα παραγωγής στην Ελλάδα.</w:t>
      </w:r>
    </w:p>
    <w:p w14:paraId="49CBEF9C" w14:textId="77777777" w:rsidR="004448BA" w:rsidRPr="004448BA" w:rsidRDefault="004448BA" w:rsidP="00A20C75">
      <w:pPr>
        <w:pStyle w:val="a7"/>
        <w:numPr>
          <w:ilvl w:val="0"/>
          <w:numId w:val="33"/>
        </w:numPr>
        <w:spacing w:after="120" w:line="360" w:lineRule="auto"/>
        <w:jc w:val="both"/>
        <w:rPr>
          <w:rFonts w:ascii="Times New Roman" w:hAnsi="Times New Roman" w:cs="Times New Roman"/>
          <w:sz w:val="24"/>
          <w:szCs w:val="24"/>
          <w:lang w:val="el-GR"/>
        </w:rPr>
      </w:pPr>
      <w:r w:rsidRPr="004448BA">
        <w:rPr>
          <w:rFonts w:ascii="Times New Roman" w:hAnsi="Times New Roman" w:cs="Times New Roman"/>
          <w:b/>
          <w:sz w:val="24"/>
          <w:szCs w:val="24"/>
          <w:lang w:val="el-GR"/>
        </w:rPr>
        <w:t>Συνολικός Προϋπολογισμός Έργου</w:t>
      </w:r>
      <w:r w:rsidRPr="004448BA">
        <w:rPr>
          <w:rFonts w:ascii="Times New Roman" w:hAnsi="Times New Roman" w:cs="Times New Roman"/>
          <w:sz w:val="24"/>
          <w:szCs w:val="24"/>
          <w:lang w:val="el-GR"/>
        </w:rPr>
        <w:t xml:space="preserve"> Για να πληροί τις προϋποθέσεις ένταξης στο καθεστώς ενίσχυσης, ο συνολικός προϋπολογισμός του έργου πρέπει να είναι τουλάχιστον διπλάσιος των ελάχιστων απαιτούμενων επιλέξιμων δαπανών:</w:t>
      </w:r>
    </w:p>
    <w:p w14:paraId="2FB40EB6" w14:textId="77777777" w:rsidR="004448BA" w:rsidRPr="004448BA" w:rsidRDefault="004448BA" w:rsidP="00804851">
      <w:pPr>
        <w:pStyle w:val="a7"/>
        <w:numPr>
          <w:ilvl w:val="0"/>
          <w:numId w:val="35"/>
        </w:numPr>
        <w:spacing w:after="120" w:line="360" w:lineRule="auto"/>
        <w:ind w:left="851" w:hanging="425"/>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Για κινηματογραφική ή τηλεοπτική ταινία μυθοπλασίας: τουλάχιστον 400.000€</w:t>
      </w:r>
    </w:p>
    <w:p w14:paraId="29A52A32" w14:textId="77777777" w:rsidR="004448BA" w:rsidRPr="004448BA" w:rsidRDefault="004448BA" w:rsidP="00804851">
      <w:pPr>
        <w:pStyle w:val="a7"/>
        <w:numPr>
          <w:ilvl w:val="0"/>
          <w:numId w:val="35"/>
        </w:numPr>
        <w:spacing w:after="120" w:line="360" w:lineRule="auto"/>
        <w:ind w:left="851" w:hanging="425"/>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Για κινηματογραφική ή τηλεοπτική ταινία δημιουργικής τεκμηρίωσης (ντοκιμαντέρ): τουλάχιστον 120.000€</w:t>
      </w:r>
    </w:p>
    <w:p w14:paraId="40507DFB" w14:textId="77777777" w:rsidR="004448BA" w:rsidRPr="004448BA" w:rsidRDefault="004448BA" w:rsidP="00804851">
      <w:pPr>
        <w:pStyle w:val="a7"/>
        <w:numPr>
          <w:ilvl w:val="0"/>
          <w:numId w:val="35"/>
        </w:numPr>
        <w:spacing w:after="120" w:line="360" w:lineRule="auto"/>
        <w:ind w:left="851" w:hanging="425"/>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Για κινηματογραφική ή τηλεοπτική ταινία μικρού μήκους: τουλάχιστον 90.000€</w:t>
      </w:r>
    </w:p>
    <w:p w14:paraId="6AFDDA67" w14:textId="77777777" w:rsidR="004448BA" w:rsidRPr="004448BA" w:rsidRDefault="004448BA" w:rsidP="00804851">
      <w:pPr>
        <w:pStyle w:val="a7"/>
        <w:numPr>
          <w:ilvl w:val="0"/>
          <w:numId w:val="35"/>
        </w:numPr>
        <w:spacing w:after="120" w:line="360" w:lineRule="auto"/>
        <w:ind w:left="851" w:hanging="425"/>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Για επεισόδιο μίνι τηλεοπτικής σειράς (16 επεισόδια ή λιγότερα): τουλάχιστον 240.000€ ανά επεισόδιο</w:t>
      </w:r>
    </w:p>
    <w:p w14:paraId="27B0818E" w14:textId="77777777" w:rsidR="004448BA" w:rsidRPr="004448BA" w:rsidRDefault="004448BA" w:rsidP="00804851">
      <w:pPr>
        <w:pStyle w:val="a7"/>
        <w:numPr>
          <w:ilvl w:val="0"/>
          <w:numId w:val="35"/>
        </w:numPr>
        <w:spacing w:after="120" w:line="360" w:lineRule="auto"/>
        <w:ind w:left="851" w:hanging="425"/>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Για επεισόδιο τηλεοπτικής σειράς μυθοπλασίας (17-150 επεισόδια): τουλάχιστον 70.000€ ανά επεισόδιο</w:t>
      </w:r>
    </w:p>
    <w:p w14:paraId="3966D9DC" w14:textId="77777777" w:rsidR="004448BA" w:rsidRPr="004448BA" w:rsidRDefault="004448BA" w:rsidP="00804851">
      <w:pPr>
        <w:pStyle w:val="a7"/>
        <w:numPr>
          <w:ilvl w:val="0"/>
          <w:numId w:val="35"/>
        </w:numPr>
        <w:spacing w:after="120" w:line="360" w:lineRule="auto"/>
        <w:ind w:left="851" w:hanging="425"/>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Για επεισόδιο τηλεοπτικής σειράς δημιουργικής τεκμηρίωσης (ντοκιμαντέρ): τουλάχιστον 50.000€ ανά επεισόδιο</w:t>
      </w:r>
    </w:p>
    <w:p w14:paraId="39C0AC62" w14:textId="77777777" w:rsidR="004448BA" w:rsidRPr="004448BA" w:rsidRDefault="004448BA" w:rsidP="00A20C75">
      <w:pPr>
        <w:pStyle w:val="a7"/>
        <w:numPr>
          <w:ilvl w:val="0"/>
          <w:numId w:val="33"/>
        </w:numPr>
        <w:spacing w:after="120" w:line="360" w:lineRule="auto"/>
        <w:jc w:val="both"/>
        <w:rPr>
          <w:rFonts w:ascii="Times New Roman" w:hAnsi="Times New Roman" w:cs="Times New Roman"/>
          <w:sz w:val="24"/>
          <w:szCs w:val="24"/>
          <w:lang w:val="el-GR"/>
        </w:rPr>
      </w:pPr>
      <w:r w:rsidRPr="004448BA">
        <w:rPr>
          <w:rFonts w:ascii="Times New Roman" w:hAnsi="Times New Roman" w:cs="Times New Roman"/>
          <w:b/>
          <w:sz w:val="24"/>
          <w:szCs w:val="24"/>
          <w:lang w:val="el-GR"/>
        </w:rPr>
        <w:lastRenderedPageBreak/>
        <w:t>Πολιτιστικά Κριτήρια</w:t>
      </w:r>
      <w:r w:rsidRPr="004448BA">
        <w:rPr>
          <w:rFonts w:ascii="Times New Roman" w:hAnsi="Times New Roman" w:cs="Times New Roman"/>
          <w:sz w:val="24"/>
          <w:szCs w:val="24"/>
          <w:lang w:val="el-GR"/>
        </w:rPr>
        <w:t xml:space="preserve"> : Τα επενδυτικά σχέδια για την παραγωγή οπτικοακουστικών έργων πρέπει να πληρούν τα πολιτιστικά κριτήρια που καθορίζονται στο Παράρτημα Ι του κανονισμού </w:t>
      </w:r>
      <w:r w:rsidRPr="004448BA">
        <w:rPr>
          <w:rFonts w:ascii="Times New Roman" w:hAnsi="Times New Roman" w:cs="Times New Roman"/>
          <w:sz w:val="24"/>
          <w:szCs w:val="24"/>
        </w:rPr>
        <w:t>CRGR</w:t>
      </w:r>
      <w:r w:rsidRPr="004448BA">
        <w:rPr>
          <w:rFonts w:ascii="Times New Roman" w:hAnsi="Times New Roman" w:cs="Times New Roman"/>
          <w:sz w:val="24"/>
          <w:szCs w:val="24"/>
          <w:lang w:val="el-GR"/>
        </w:rPr>
        <w:t>-</w:t>
      </w:r>
      <w:r w:rsidRPr="004448BA">
        <w:rPr>
          <w:rFonts w:ascii="Times New Roman" w:hAnsi="Times New Roman" w:cs="Times New Roman"/>
          <w:sz w:val="24"/>
          <w:szCs w:val="24"/>
        </w:rPr>
        <w:t>FTV</w:t>
      </w:r>
      <w:r w:rsidRPr="004448BA">
        <w:rPr>
          <w:rFonts w:ascii="Times New Roman" w:hAnsi="Times New Roman" w:cs="Times New Roman"/>
          <w:sz w:val="24"/>
          <w:szCs w:val="24"/>
          <w:lang w:val="el-GR"/>
        </w:rPr>
        <w:t>. Αυτά τα κριτήρια περιλαμβάνουν απαιτήσεις σχετικά με τη δημιουργική αξία και την πολιτιστική διάσταση του έργου, προκειμένου να ενταχθούν στο καθεστώς ενίσχυσης.</w:t>
      </w:r>
    </w:p>
    <w:p w14:paraId="2FA1EED0" w14:textId="77777777" w:rsidR="004448BA" w:rsidRPr="004448BA" w:rsidRDefault="004448BA" w:rsidP="00A20C75">
      <w:pPr>
        <w:pStyle w:val="a7"/>
        <w:numPr>
          <w:ilvl w:val="0"/>
          <w:numId w:val="33"/>
        </w:numPr>
        <w:spacing w:after="120" w:line="360" w:lineRule="auto"/>
        <w:jc w:val="both"/>
        <w:rPr>
          <w:rFonts w:ascii="Times New Roman" w:hAnsi="Times New Roman" w:cs="Times New Roman"/>
          <w:sz w:val="24"/>
          <w:szCs w:val="24"/>
          <w:lang w:val="el-GR"/>
        </w:rPr>
      </w:pPr>
      <w:r w:rsidRPr="004448BA">
        <w:rPr>
          <w:rFonts w:ascii="Times New Roman" w:hAnsi="Times New Roman" w:cs="Times New Roman"/>
          <w:b/>
          <w:sz w:val="24"/>
          <w:szCs w:val="24"/>
          <w:lang w:val="el-GR"/>
        </w:rPr>
        <w:t>Εξαιρέσεις</w:t>
      </w:r>
      <w:r w:rsidRPr="004448BA">
        <w:rPr>
          <w:rFonts w:ascii="Times New Roman" w:hAnsi="Times New Roman" w:cs="Times New Roman"/>
          <w:sz w:val="24"/>
          <w:szCs w:val="24"/>
          <w:lang w:val="el-GR"/>
        </w:rPr>
        <w:t xml:space="preserve"> : Δεν επιτρέπεται η χρηματοδότηση μέσω του καθεστώτος </w:t>
      </w:r>
      <w:r w:rsidRPr="004448BA">
        <w:rPr>
          <w:rFonts w:ascii="Times New Roman" w:hAnsi="Times New Roman" w:cs="Times New Roman"/>
          <w:sz w:val="24"/>
          <w:szCs w:val="24"/>
        </w:rPr>
        <w:t>CRGR</w:t>
      </w:r>
      <w:r w:rsidRPr="004448BA">
        <w:rPr>
          <w:rFonts w:ascii="Times New Roman" w:hAnsi="Times New Roman" w:cs="Times New Roman"/>
          <w:sz w:val="24"/>
          <w:szCs w:val="24"/>
          <w:lang w:val="el-GR"/>
        </w:rPr>
        <w:t>-</w:t>
      </w:r>
      <w:r w:rsidRPr="004448BA">
        <w:rPr>
          <w:rFonts w:ascii="Times New Roman" w:hAnsi="Times New Roman" w:cs="Times New Roman"/>
          <w:sz w:val="24"/>
          <w:szCs w:val="24"/>
        </w:rPr>
        <w:t>FTV</w:t>
      </w:r>
      <w:r w:rsidRPr="004448BA">
        <w:rPr>
          <w:rFonts w:ascii="Times New Roman" w:hAnsi="Times New Roman" w:cs="Times New Roman"/>
          <w:sz w:val="24"/>
          <w:szCs w:val="24"/>
          <w:lang w:val="el-GR"/>
        </w:rPr>
        <w:t xml:space="preserve"> για τα εξής είδη έργων:</w:t>
      </w:r>
    </w:p>
    <w:p w14:paraId="725378C7" w14:textId="77777777" w:rsidR="004448BA" w:rsidRPr="004448BA" w:rsidRDefault="004448BA" w:rsidP="00A20C75">
      <w:pPr>
        <w:pStyle w:val="a7"/>
        <w:numPr>
          <w:ilvl w:val="0"/>
          <w:numId w:val="29"/>
        </w:numPr>
        <w:spacing w:after="120" w:line="360" w:lineRule="auto"/>
        <w:ind w:left="567"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Βιντεοσκοπημένες ή κινηματογραφημένες καλλιτεχνικές παραστάσεις (π.χ., θέατρο, όπερα, χορός, μουσική κ.ά.)</w:t>
      </w:r>
    </w:p>
    <w:p w14:paraId="074D549F" w14:textId="77777777" w:rsidR="004448BA" w:rsidRPr="004448BA" w:rsidRDefault="004448BA" w:rsidP="00A20C75">
      <w:pPr>
        <w:pStyle w:val="a7"/>
        <w:numPr>
          <w:ilvl w:val="0"/>
          <w:numId w:val="29"/>
        </w:numPr>
        <w:spacing w:after="120" w:line="360" w:lineRule="auto"/>
        <w:ind w:left="567"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Αθλητικές εκπομπές και κάλυψη αθλητικών γεγονότων</w:t>
      </w:r>
    </w:p>
    <w:p w14:paraId="3CB401A6" w14:textId="77777777" w:rsidR="004448BA" w:rsidRPr="00534E51" w:rsidRDefault="004448BA" w:rsidP="00A20C75">
      <w:pPr>
        <w:pStyle w:val="a7"/>
        <w:numPr>
          <w:ilvl w:val="0"/>
          <w:numId w:val="29"/>
        </w:numPr>
        <w:spacing w:after="120" w:line="360" w:lineRule="auto"/>
        <w:ind w:left="567" w:hanging="283"/>
        <w:jc w:val="both"/>
        <w:rPr>
          <w:rFonts w:ascii="Times New Roman" w:hAnsi="Times New Roman" w:cs="Times New Roman"/>
          <w:sz w:val="24"/>
          <w:szCs w:val="24"/>
          <w:lang w:val="el-GR"/>
        </w:rPr>
      </w:pPr>
      <w:r w:rsidRPr="00534E51">
        <w:rPr>
          <w:rFonts w:ascii="Times New Roman" w:hAnsi="Times New Roman" w:cs="Times New Roman"/>
          <w:sz w:val="24"/>
          <w:szCs w:val="24"/>
          <w:lang w:val="el-GR"/>
        </w:rPr>
        <w:t>Ενημερωτικές ή ειδησεογραφικές εκπομπές</w:t>
      </w:r>
    </w:p>
    <w:p w14:paraId="60B00562" w14:textId="77777777" w:rsidR="004448BA" w:rsidRPr="004448BA" w:rsidRDefault="004448BA" w:rsidP="00A20C75">
      <w:pPr>
        <w:pStyle w:val="a7"/>
        <w:numPr>
          <w:ilvl w:val="0"/>
          <w:numId w:val="29"/>
        </w:numPr>
        <w:spacing w:after="120" w:line="360" w:lineRule="auto"/>
        <w:ind w:left="567"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Ψυχαγωγικές εκπομπές, προγράμματα λόγου ή τηλεοπτικές συνεντεύξεις</w:t>
      </w:r>
    </w:p>
    <w:p w14:paraId="5BCB76C3" w14:textId="77777777" w:rsidR="004448BA" w:rsidRPr="004448BA" w:rsidRDefault="004448BA" w:rsidP="00A20C75">
      <w:pPr>
        <w:pStyle w:val="a7"/>
        <w:numPr>
          <w:ilvl w:val="0"/>
          <w:numId w:val="29"/>
        </w:numPr>
        <w:spacing w:after="120" w:line="360" w:lineRule="auto"/>
        <w:ind w:left="567"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Διαφημιστικά μηνύματα, τηλεπωλήσεις και κοινωνικά μηνύματα</w:t>
      </w:r>
    </w:p>
    <w:p w14:paraId="279801D7" w14:textId="77777777" w:rsidR="004448BA" w:rsidRPr="00534E51" w:rsidRDefault="004448BA" w:rsidP="00A20C75">
      <w:pPr>
        <w:pStyle w:val="a7"/>
        <w:numPr>
          <w:ilvl w:val="0"/>
          <w:numId w:val="29"/>
        </w:numPr>
        <w:spacing w:after="120" w:line="360" w:lineRule="auto"/>
        <w:ind w:left="567" w:hanging="283"/>
        <w:jc w:val="both"/>
        <w:rPr>
          <w:rFonts w:ascii="Times New Roman" w:hAnsi="Times New Roman" w:cs="Times New Roman"/>
          <w:sz w:val="24"/>
          <w:szCs w:val="24"/>
          <w:lang w:val="el-GR"/>
        </w:rPr>
      </w:pPr>
      <w:r w:rsidRPr="00534E51">
        <w:rPr>
          <w:rFonts w:ascii="Times New Roman" w:hAnsi="Times New Roman" w:cs="Times New Roman"/>
          <w:sz w:val="24"/>
          <w:szCs w:val="24"/>
          <w:lang w:val="el-GR"/>
        </w:rPr>
        <w:t>Προγράμματα με πορνογραφικό περιεχόμενο</w:t>
      </w:r>
    </w:p>
    <w:p w14:paraId="0D8B5745" w14:textId="77777777" w:rsidR="004448BA" w:rsidRPr="004448BA" w:rsidRDefault="004448BA" w:rsidP="00A20C75">
      <w:pPr>
        <w:pStyle w:val="a7"/>
        <w:numPr>
          <w:ilvl w:val="0"/>
          <w:numId w:val="29"/>
        </w:numPr>
        <w:spacing w:after="120" w:line="360" w:lineRule="auto"/>
        <w:ind w:left="567"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Προγράμματα που εισάγουν ή προάγουν διακρίσεις (λόγω φύλου, φυλής, θρησκείας κ.λπ.)</w:t>
      </w:r>
    </w:p>
    <w:p w14:paraId="6B8E0AF4" w14:textId="77777777" w:rsidR="004448BA" w:rsidRPr="004448BA" w:rsidRDefault="004448BA" w:rsidP="00A20C75">
      <w:pPr>
        <w:spacing w:after="120" w:line="360" w:lineRule="auto"/>
        <w:jc w:val="both"/>
        <w:rPr>
          <w:rFonts w:ascii="Times New Roman" w:hAnsi="Times New Roman" w:cs="Times New Roman"/>
          <w:sz w:val="24"/>
          <w:szCs w:val="24"/>
        </w:rPr>
      </w:pPr>
      <w:r w:rsidRPr="004448BA">
        <w:rPr>
          <w:rFonts w:ascii="Times New Roman" w:hAnsi="Times New Roman" w:cs="Times New Roman"/>
          <w:sz w:val="24"/>
          <w:szCs w:val="24"/>
        </w:rPr>
        <w:t xml:space="preserve">Η χρηματοδότηση καλύπτει τις επιλέξιμες δαπάνες για την παραγωγή οπτικοακουστικού έργου, σύμφωνα με το άρθρο 28 του νόμου 5105/2024. Οι δαπάνες αυτές πρέπει να πραγματοποιούνται στην Ελληνική Επικράτεια και το ποσοστό τους δεν μπορεί να ξεπερνά το 80% του συνολικού κόστους παραγωγής του έργου. Το συνολικό κόστος παραγωγής περιλαμβάνει όλες τις δαπάνες που πραγματοποιούνται για την παραγωγή, ανεξαρτήτως τοποθεσίας. </w:t>
      </w:r>
    </w:p>
    <w:p w14:paraId="434710D3" w14:textId="77777777" w:rsidR="004448BA" w:rsidRPr="004448BA" w:rsidRDefault="004448BA" w:rsidP="00A20C75">
      <w:pPr>
        <w:spacing w:after="120" w:line="360" w:lineRule="auto"/>
        <w:jc w:val="both"/>
        <w:rPr>
          <w:rFonts w:ascii="Times New Roman" w:hAnsi="Times New Roman" w:cs="Times New Roman"/>
          <w:sz w:val="24"/>
          <w:szCs w:val="24"/>
        </w:rPr>
      </w:pPr>
      <w:r w:rsidRPr="004448BA">
        <w:rPr>
          <w:rFonts w:ascii="Times New Roman" w:hAnsi="Times New Roman" w:cs="Times New Roman"/>
          <w:sz w:val="24"/>
          <w:szCs w:val="24"/>
        </w:rPr>
        <w:t>Επιπλέον, όταν οι επιλέξιμες δαπάνες ενός έργου ξεπερνούν τα 8.000.000€, επιτρέπεται η αναγνώριση παραστατικών για αμοιβές σκηνοθέτη και πρωταγωνιστών (cast) από φυσικά πρόσωπα ή εταιρείες του εξωτερικού, υπό την προϋπόθεση ότι δεν προέρχονται από μη συνεργάσιμα κράτη. Η αξία των παραστατικών αυτών (χωρίς ΦΠΑ) δεν μπορεί να υπερβαίνει το 20% του συνολικού ποσού των επιλέξιμων δαπανών του έργου.</w:t>
      </w:r>
    </w:p>
    <w:p w14:paraId="185D54EF" w14:textId="77777777" w:rsidR="004448BA" w:rsidRPr="004448BA" w:rsidRDefault="004448BA" w:rsidP="00A20C75">
      <w:pPr>
        <w:spacing w:after="120" w:line="360" w:lineRule="auto"/>
        <w:jc w:val="both"/>
        <w:rPr>
          <w:rFonts w:ascii="Times New Roman" w:hAnsi="Times New Roman" w:cs="Times New Roman"/>
          <w:sz w:val="24"/>
          <w:szCs w:val="24"/>
        </w:rPr>
      </w:pPr>
      <w:r w:rsidRPr="004448BA">
        <w:rPr>
          <w:rFonts w:ascii="Times New Roman" w:hAnsi="Times New Roman" w:cs="Times New Roman"/>
          <w:sz w:val="24"/>
          <w:szCs w:val="24"/>
        </w:rPr>
        <w:t>Οι επιλέξιμες δαπάνες περιλαμβάνουν:</w:t>
      </w:r>
    </w:p>
    <w:p w14:paraId="4F9005FA" w14:textId="77777777" w:rsidR="004448BA" w:rsidRPr="004448BA" w:rsidRDefault="004448BA" w:rsidP="00161965">
      <w:pPr>
        <w:pStyle w:val="a7"/>
        <w:numPr>
          <w:ilvl w:val="0"/>
          <w:numId w:val="36"/>
        </w:numPr>
        <w:spacing w:after="120" w:line="360" w:lineRule="auto"/>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 xml:space="preserve">Αμοιβές σεναριογράφου, σκηνοθέτη, παραγωγού, πρωταγωνιστών (α’ και β’ ρόλου - </w:t>
      </w:r>
      <w:r w:rsidRPr="004448BA">
        <w:rPr>
          <w:rFonts w:ascii="Times New Roman" w:hAnsi="Times New Roman" w:cs="Times New Roman"/>
          <w:sz w:val="24"/>
          <w:szCs w:val="24"/>
        </w:rPr>
        <w:t>above</w:t>
      </w:r>
      <w:r w:rsidRPr="004448BA">
        <w:rPr>
          <w:rFonts w:ascii="Times New Roman" w:hAnsi="Times New Roman" w:cs="Times New Roman"/>
          <w:sz w:val="24"/>
          <w:szCs w:val="24"/>
          <w:lang w:val="el-GR"/>
        </w:rPr>
        <w:t xml:space="preserve"> </w:t>
      </w:r>
      <w:r w:rsidRPr="004448BA">
        <w:rPr>
          <w:rFonts w:ascii="Times New Roman" w:hAnsi="Times New Roman" w:cs="Times New Roman"/>
          <w:sz w:val="24"/>
          <w:szCs w:val="24"/>
        </w:rPr>
        <w:t>the</w:t>
      </w:r>
      <w:r w:rsidRPr="004448BA">
        <w:rPr>
          <w:rFonts w:ascii="Times New Roman" w:hAnsi="Times New Roman" w:cs="Times New Roman"/>
          <w:sz w:val="24"/>
          <w:szCs w:val="24"/>
          <w:lang w:val="el-GR"/>
        </w:rPr>
        <w:t xml:space="preserve"> </w:t>
      </w:r>
      <w:r w:rsidRPr="004448BA">
        <w:rPr>
          <w:rFonts w:ascii="Times New Roman" w:hAnsi="Times New Roman" w:cs="Times New Roman"/>
          <w:sz w:val="24"/>
          <w:szCs w:val="24"/>
        </w:rPr>
        <w:t>line</w:t>
      </w:r>
      <w:r w:rsidRPr="004448BA">
        <w:rPr>
          <w:rFonts w:ascii="Times New Roman" w:hAnsi="Times New Roman" w:cs="Times New Roman"/>
          <w:sz w:val="24"/>
          <w:szCs w:val="24"/>
          <w:lang w:val="el-GR"/>
        </w:rPr>
        <w:t>) και αμοιβές για πνευματικά δικαιώματα.</w:t>
      </w:r>
    </w:p>
    <w:p w14:paraId="634227A7" w14:textId="77777777" w:rsidR="004448BA" w:rsidRPr="004448BA" w:rsidRDefault="004448BA" w:rsidP="00161965">
      <w:pPr>
        <w:pStyle w:val="a7"/>
        <w:numPr>
          <w:ilvl w:val="0"/>
          <w:numId w:val="36"/>
        </w:numPr>
        <w:spacing w:after="120" w:line="360" w:lineRule="auto"/>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Αμοιβές συνεργείου ηθοποιών και εκτελεστή παραγωγής, καθώς και απρόβλεπτα.</w:t>
      </w:r>
    </w:p>
    <w:p w14:paraId="7BF817B8" w14:textId="77777777" w:rsidR="004448BA" w:rsidRPr="004448BA" w:rsidRDefault="004448BA" w:rsidP="00161965">
      <w:pPr>
        <w:pStyle w:val="a7"/>
        <w:numPr>
          <w:ilvl w:val="0"/>
          <w:numId w:val="36"/>
        </w:numPr>
        <w:spacing w:after="120" w:line="360" w:lineRule="auto"/>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Δαπάνες σχεδιασμού και υλοποίησης παραγωγής, καθώς και απρόβλεπτα.</w:t>
      </w:r>
    </w:p>
    <w:p w14:paraId="77B2D6D1" w14:textId="77777777" w:rsidR="004448BA" w:rsidRPr="004448BA" w:rsidRDefault="004448BA" w:rsidP="00161965">
      <w:pPr>
        <w:pStyle w:val="a7"/>
        <w:numPr>
          <w:ilvl w:val="0"/>
          <w:numId w:val="36"/>
        </w:numPr>
        <w:spacing w:after="120" w:line="360" w:lineRule="auto"/>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lastRenderedPageBreak/>
        <w:t>Δαπάνες Τεχνικού Εξοπλισμού και απρόβλεπτα.</w:t>
      </w:r>
    </w:p>
    <w:p w14:paraId="22E7FC33" w14:textId="77777777" w:rsidR="004448BA" w:rsidRPr="004448BA" w:rsidRDefault="004448BA" w:rsidP="00161965">
      <w:pPr>
        <w:pStyle w:val="a7"/>
        <w:numPr>
          <w:ilvl w:val="0"/>
          <w:numId w:val="36"/>
        </w:numPr>
        <w:spacing w:after="120" w:line="360" w:lineRule="auto"/>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Δαπάνες για ταξίδια, διαμονή, διατροφή και απρόβλεπτα.</w:t>
      </w:r>
    </w:p>
    <w:p w14:paraId="38C2F623" w14:textId="77777777" w:rsidR="004448BA" w:rsidRPr="004448BA" w:rsidRDefault="004448BA" w:rsidP="00161965">
      <w:pPr>
        <w:pStyle w:val="a7"/>
        <w:numPr>
          <w:ilvl w:val="0"/>
          <w:numId w:val="36"/>
        </w:numPr>
        <w:spacing w:after="120" w:line="360" w:lineRule="auto"/>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Δαπάνες μοντάζ και επεξεργασίας, καθώς και απρόβλεπτα.</w:t>
      </w:r>
    </w:p>
    <w:p w14:paraId="2A696CBD" w14:textId="77777777" w:rsidR="004448BA" w:rsidRPr="004448BA" w:rsidRDefault="004448BA" w:rsidP="00161965">
      <w:pPr>
        <w:pStyle w:val="a7"/>
        <w:numPr>
          <w:ilvl w:val="0"/>
          <w:numId w:val="36"/>
        </w:numPr>
        <w:spacing w:after="120" w:line="360" w:lineRule="auto"/>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Λοιπές λειτουργικές δαπάνες άμεσα συνδεδεμένες με το αποτέλεσμα του έργου και απρόβλεπτα.</w:t>
      </w:r>
    </w:p>
    <w:p w14:paraId="297D6833" w14:textId="77777777" w:rsidR="004448BA" w:rsidRPr="004448BA" w:rsidRDefault="004448BA" w:rsidP="00A20C75">
      <w:pPr>
        <w:spacing w:after="120" w:line="360" w:lineRule="auto"/>
        <w:jc w:val="both"/>
        <w:rPr>
          <w:rFonts w:ascii="Times New Roman" w:hAnsi="Times New Roman" w:cs="Times New Roman"/>
          <w:sz w:val="24"/>
          <w:szCs w:val="24"/>
        </w:rPr>
      </w:pPr>
      <w:r w:rsidRPr="004448BA">
        <w:rPr>
          <w:rFonts w:ascii="Times New Roman" w:hAnsi="Times New Roman" w:cs="Times New Roman"/>
          <w:sz w:val="24"/>
          <w:szCs w:val="24"/>
        </w:rPr>
        <w:t>Αυτές οι δαπάνες αποτελούν τα θεμέλια για τη χρηματοδότηση της παραγωγής, διασφαλίζοντας τη σωστή κατανομή πόρων και την ολοκλήρωση του έργου σύμφωνα με τους προβλεπόμενους όρους και προϋποθέσεις.</w:t>
      </w:r>
    </w:p>
    <w:p w14:paraId="2A91BBF7" w14:textId="77777777" w:rsidR="004448BA" w:rsidRPr="004448BA" w:rsidRDefault="004448BA" w:rsidP="00A20C75">
      <w:pPr>
        <w:spacing w:after="120" w:line="360" w:lineRule="auto"/>
        <w:jc w:val="both"/>
        <w:rPr>
          <w:rFonts w:ascii="Times New Roman" w:hAnsi="Times New Roman" w:cs="Times New Roman"/>
          <w:sz w:val="24"/>
          <w:szCs w:val="24"/>
        </w:rPr>
      </w:pPr>
      <w:r w:rsidRPr="004448BA">
        <w:rPr>
          <w:rFonts w:ascii="Times New Roman" w:hAnsi="Times New Roman" w:cs="Times New Roman"/>
          <w:sz w:val="24"/>
          <w:szCs w:val="24"/>
        </w:rPr>
        <w:t>Για την παραγωγή ή/και μεταπαραγωγή ενός έργου, επιλέξιμες θεωρούνται οι δαπάνες που πληρούν τα εξής κριτήρια:</w:t>
      </w:r>
    </w:p>
    <w:p w14:paraId="33E4C8D3" w14:textId="77777777" w:rsidR="004448BA" w:rsidRPr="004448BA" w:rsidRDefault="004448BA" w:rsidP="00161965">
      <w:pPr>
        <w:pStyle w:val="a7"/>
        <w:numPr>
          <w:ilvl w:val="0"/>
          <w:numId w:val="37"/>
        </w:numPr>
        <w:spacing w:after="120" w:line="360" w:lineRule="auto"/>
        <w:ind w:left="567"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Πραγματοποιήθηκαν για την υλοποίηση του έργου: Οι δαπάνες πρέπει να είναι άμεσα συνδεδεμένες με τη δημιουργία και ολοκλήρωση του έργου.</w:t>
      </w:r>
    </w:p>
    <w:p w14:paraId="6AF9152D" w14:textId="77777777" w:rsidR="004448BA" w:rsidRPr="004448BA" w:rsidRDefault="004448BA" w:rsidP="00161965">
      <w:pPr>
        <w:pStyle w:val="a7"/>
        <w:numPr>
          <w:ilvl w:val="0"/>
          <w:numId w:val="37"/>
        </w:numPr>
        <w:spacing w:after="120" w:line="360" w:lineRule="auto"/>
        <w:ind w:left="567"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Εξοφλήθηκαν από τον φορέα ή τον δικαιούχο: Η πληρωμή πρέπει να έχει γίνει από το φορέα του έργου ή τον δικαιούχο της ενίσχυσης.</w:t>
      </w:r>
    </w:p>
    <w:p w14:paraId="70AE46F9" w14:textId="77777777" w:rsidR="004448BA" w:rsidRPr="004448BA" w:rsidRDefault="004448BA" w:rsidP="00161965">
      <w:pPr>
        <w:pStyle w:val="a7"/>
        <w:numPr>
          <w:ilvl w:val="0"/>
          <w:numId w:val="37"/>
        </w:numPr>
        <w:spacing w:after="120" w:line="360" w:lineRule="auto"/>
        <w:ind w:left="567"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Τεκμηριώνονται με τιμολόγια ή ισοδύναμα έγγραφα: Οι δαπάνες πρέπει να καταγράφονται με παραστατικά (τιμολόγια, συμφωνητικά κ.λπ.), τα οποία να έχουν αναγραφεί με τον μοναδικό κωδικό υποβολής της αίτησης είτε στο πρωτότυπο είτε με σφραγίδα.</w:t>
      </w:r>
    </w:p>
    <w:p w14:paraId="68E5A063" w14:textId="77777777" w:rsidR="004448BA" w:rsidRPr="004448BA" w:rsidRDefault="004448BA" w:rsidP="00161965">
      <w:pPr>
        <w:pStyle w:val="a7"/>
        <w:numPr>
          <w:ilvl w:val="0"/>
          <w:numId w:val="37"/>
        </w:numPr>
        <w:spacing w:after="120" w:line="360" w:lineRule="auto"/>
        <w:ind w:left="567"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Πρέπει να υπάρχουν αποδεικτικά ότι τα ποσά καταβλήθηκαν στον εκάστοτε δικαιούχο.</w:t>
      </w:r>
    </w:p>
    <w:p w14:paraId="4C46DF63" w14:textId="77777777" w:rsidR="004448BA" w:rsidRPr="004448BA" w:rsidRDefault="004448BA" w:rsidP="00161965">
      <w:pPr>
        <w:pStyle w:val="a7"/>
        <w:numPr>
          <w:ilvl w:val="0"/>
          <w:numId w:val="37"/>
        </w:numPr>
        <w:spacing w:after="120" w:line="360" w:lineRule="auto"/>
        <w:ind w:left="567"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Όλες οι δαπάνες πρέπει να καταγράφονται στα λογιστικά αρχεία του φορέα, σύμφωνα με την ελληνική νομοθεσία και τις απαιτήσεις του Ν. 4308/2014 (Ελληνικά Λογιστικά Πρότυπα).</w:t>
      </w:r>
    </w:p>
    <w:p w14:paraId="55F4C89B" w14:textId="77777777" w:rsidR="004448BA" w:rsidRPr="004448BA" w:rsidRDefault="004448BA" w:rsidP="00161965">
      <w:pPr>
        <w:pStyle w:val="a7"/>
        <w:numPr>
          <w:ilvl w:val="0"/>
          <w:numId w:val="37"/>
        </w:numPr>
        <w:spacing w:after="120" w:line="360" w:lineRule="auto"/>
        <w:ind w:left="567" w:hanging="283"/>
        <w:jc w:val="both"/>
        <w:rPr>
          <w:rFonts w:ascii="Times New Roman" w:hAnsi="Times New Roman" w:cs="Times New Roman"/>
          <w:sz w:val="24"/>
          <w:szCs w:val="24"/>
          <w:lang w:val="el-GR"/>
        </w:rPr>
      </w:pPr>
      <w:r w:rsidRPr="004448BA">
        <w:rPr>
          <w:rFonts w:ascii="Times New Roman" w:hAnsi="Times New Roman" w:cs="Times New Roman"/>
          <w:sz w:val="24"/>
          <w:szCs w:val="24"/>
          <w:lang w:val="el-GR"/>
        </w:rPr>
        <w:t>Στην αιτιολογία των παραστατικών θα πρέπει να αναφέρεται το οπτικοακουστικό έργο το οποίο αφορά η δαπάνη.</w:t>
      </w:r>
    </w:p>
    <w:p w14:paraId="42B364CD" w14:textId="77777777" w:rsidR="004448BA" w:rsidRPr="004448BA" w:rsidRDefault="004448BA" w:rsidP="00A20C75">
      <w:pPr>
        <w:spacing w:after="120" w:line="360" w:lineRule="auto"/>
        <w:jc w:val="both"/>
        <w:rPr>
          <w:rFonts w:ascii="Times New Roman" w:hAnsi="Times New Roman" w:cs="Times New Roman"/>
          <w:sz w:val="24"/>
          <w:szCs w:val="24"/>
        </w:rPr>
      </w:pPr>
      <w:r w:rsidRPr="004448BA">
        <w:rPr>
          <w:rFonts w:ascii="Times New Roman" w:hAnsi="Times New Roman" w:cs="Times New Roman"/>
          <w:sz w:val="24"/>
          <w:szCs w:val="24"/>
        </w:rPr>
        <w:t>Οι επιλέξιμες δαπάνες αναγνωρίζονται μόνο αν πληρούν συγκεκριμένους όρους. Αυτοί οι όροι περιλαμβάνουν:</w:t>
      </w:r>
    </w:p>
    <w:p w14:paraId="772ED4A0" w14:textId="77777777" w:rsidR="004448BA" w:rsidRPr="004448BA" w:rsidRDefault="004448BA" w:rsidP="00161965">
      <w:pPr>
        <w:pStyle w:val="a7"/>
        <w:numPr>
          <w:ilvl w:val="0"/>
          <w:numId w:val="38"/>
        </w:numPr>
        <w:spacing w:after="120" w:line="360" w:lineRule="auto"/>
        <w:jc w:val="both"/>
        <w:rPr>
          <w:rFonts w:ascii="Times New Roman" w:hAnsi="Times New Roman" w:cs="Times New Roman"/>
          <w:b/>
          <w:sz w:val="24"/>
          <w:szCs w:val="24"/>
          <w:lang w:val="el-GR"/>
        </w:rPr>
      </w:pPr>
      <w:r w:rsidRPr="004448BA">
        <w:rPr>
          <w:rFonts w:ascii="Times New Roman" w:hAnsi="Times New Roman" w:cs="Times New Roman"/>
          <w:b/>
          <w:sz w:val="24"/>
          <w:szCs w:val="24"/>
          <w:lang w:val="el-GR"/>
        </w:rPr>
        <w:t xml:space="preserve">Δαπάνες ταξιδιών και μετακινήσεων: </w:t>
      </w:r>
      <w:r w:rsidRPr="004448BA">
        <w:rPr>
          <w:rFonts w:ascii="Times New Roman" w:hAnsi="Times New Roman" w:cs="Times New Roman"/>
          <w:sz w:val="24"/>
          <w:szCs w:val="24"/>
          <w:lang w:val="el-GR"/>
        </w:rPr>
        <w:t>Οι δαπάνες ταξιδιών προς και από την Ελλάδα ή εντός της χώρας αναγνωρίζονται εφόσον σχετίζονται με την παραγωγή του έργου και πραγματοποιούνται εντός του χρονικού πλαισίου παραγωγής του.</w:t>
      </w:r>
    </w:p>
    <w:p w14:paraId="5A9FFB41" w14:textId="77777777" w:rsidR="004448BA" w:rsidRPr="004448BA" w:rsidRDefault="004448BA" w:rsidP="00161965">
      <w:pPr>
        <w:pStyle w:val="a7"/>
        <w:numPr>
          <w:ilvl w:val="0"/>
          <w:numId w:val="38"/>
        </w:numPr>
        <w:spacing w:after="120" w:line="360" w:lineRule="auto"/>
        <w:jc w:val="both"/>
        <w:rPr>
          <w:rFonts w:ascii="Times New Roman" w:hAnsi="Times New Roman" w:cs="Times New Roman"/>
          <w:b/>
          <w:sz w:val="24"/>
          <w:szCs w:val="24"/>
          <w:lang w:val="el-GR"/>
        </w:rPr>
      </w:pPr>
      <w:r w:rsidRPr="004448BA">
        <w:rPr>
          <w:rFonts w:ascii="Times New Roman" w:hAnsi="Times New Roman" w:cs="Times New Roman"/>
          <w:b/>
          <w:sz w:val="24"/>
          <w:szCs w:val="24"/>
          <w:lang w:val="el-GR"/>
        </w:rPr>
        <w:t>Κόστος ιδιόκτητου εξοπλισμού:</w:t>
      </w:r>
      <w:r w:rsidRPr="004448BA">
        <w:rPr>
          <w:rFonts w:ascii="Times New Roman" w:hAnsi="Times New Roman" w:cs="Times New Roman"/>
          <w:sz w:val="24"/>
          <w:szCs w:val="24"/>
          <w:lang w:val="el-GR"/>
        </w:rPr>
        <w:t xml:space="preserve"> Δεν αναγνωρίζεται το κόστος για τη χρήση ιδιόκτητου εξοπλισμού της παραγωγού, όμως η μεταφορά του εξοπλισμού με </w:t>
      </w:r>
      <w:r w:rsidRPr="004448BA">
        <w:rPr>
          <w:rFonts w:ascii="Times New Roman" w:hAnsi="Times New Roman" w:cs="Times New Roman"/>
          <w:sz w:val="24"/>
          <w:szCs w:val="24"/>
          <w:lang w:val="el-GR"/>
        </w:rPr>
        <w:lastRenderedPageBreak/>
        <w:t>κατάλληλα παραστατικά (όπως παραστατικά διακίνησης) θεωρείται επιλέξιμη δαπάνη.</w:t>
      </w:r>
    </w:p>
    <w:p w14:paraId="4676D3A4" w14:textId="77777777" w:rsidR="004448BA" w:rsidRPr="004448BA" w:rsidRDefault="004448BA" w:rsidP="00161965">
      <w:pPr>
        <w:pStyle w:val="a7"/>
        <w:numPr>
          <w:ilvl w:val="0"/>
          <w:numId w:val="38"/>
        </w:numPr>
        <w:spacing w:after="120" w:line="360" w:lineRule="auto"/>
        <w:jc w:val="both"/>
        <w:rPr>
          <w:rFonts w:ascii="Times New Roman" w:hAnsi="Times New Roman" w:cs="Times New Roman"/>
          <w:b/>
          <w:sz w:val="24"/>
          <w:szCs w:val="24"/>
          <w:lang w:val="el-GR"/>
        </w:rPr>
      </w:pPr>
      <w:r w:rsidRPr="004448BA">
        <w:rPr>
          <w:rFonts w:ascii="Times New Roman" w:hAnsi="Times New Roman" w:cs="Times New Roman"/>
          <w:b/>
          <w:sz w:val="24"/>
          <w:szCs w:val="24"/>
          <w:lang w:val="el-GR"/>
        </w:rPr>
        <w:t>Αμοιβές εργαζομένων:</w:t>
      </w:r>
      <w:r w:rsidRPr="004448BA">
        <w:rPr>
          <w:rFonts w:ascii="Times New Roman" w:hAnsi="Times New Roman" w:cs="Times New Roman"/>
          <w:sz w:val="24"/>
          <w:szCs w:val="24"/>
          <w:lang w:val="el-GR"/>
        </w:rPr>
        <w:t xml:space="preserve"> Οι αμοιβές εργαζομένων που απασχολούνται στην παραγωγή του έργου στην ελληνική επικράτεια αναγνωρίζονται, και πρέπει να τεκμηριώνονται με </w:t>
      </w:r>
      <w:r w:rsidRPr="004448BA">
        <w:rPr>
          <w:rFonts w:ascii="Times New Roman" w:hAnsi="Times New Roman" w:cs="Times New Roman"/>
          <w:sz w:val="24"/>
          <w:szCs w:val="24"/>
        </w:rPr>
        <w:t>time</w:t>
      </w:r>
      <w:r w:rsidRPr="004448BA">
        <w:rPr>
          <w:rFonts w:ascii="Times New Roman" w:hAnsi="Times New Roman" w:cs="Times New Roman"/>
          <w:sz w:val="24"/>
          <w:szCs w:val="24"/>
          <w:lang w:val="el-GR"/>
        </w:rPr>
        <w:t xml:space="preserve"> </w:t>
      </w:r>
      <w:r w:rsidRPr="004448BA">
        <w:rPr>
          <w:rFonts w:ascii="Times New Roman" w:hAnsi="Times New Roman" w:cs="Times New Roman"/>
          <w:sz w:val="24"/>
          <w:szCs w:val="24"/>
        </w:rPr>
        <w:t>sheets</w:t>
      </w:r>
      <w:r w:rsidRPr="004448BA">
        <w:rPr>
          <w:rFonts w:ascii="Times New Roman" w:hAnsi="Times New Roman" w:cs="Times New Roman"/>
          <w:sz w:val="24"/>
          <w:szCs w:val="24"/>
          <w:lang w:val="el-GR"/>
        </w:rPr>
        <w:t xml:space="preserve"> που θα αναφέρουν τη συγκεκριμένη απασχόληση των εργαζομένων στο έργο. Η ενίσχυση αφορά μόνο το τμήμα των αμοιβών που αντιστοιχεί στην απασχόληση για την παραγωγή του έργου.</w:t>
      </w:r>
    </w:p>
    <w:p w14:paraId="57A20B0D" w14:textId="77777777" w:rsidR="004448BA" w:rsidRPr="004448BA" w:rsidRDefault="004448BA" w:rsidP="00161965">
      <w:pPr>
        <w:pStyle w:val="a7"/>
        <w:numPr>
          <w:ilvl w:val="0"/>
          <w:numId w:val="38"/>
        </w:numPr>
        <w:spacing w:after="120" w:line="360" w:lineRule="auto"/>
        <w:jc w:val="both"/>
        <w:rPr>
          <w:rFonts w:ascii="Times New Roman" w:hAnsi="Times New Roman" w:cs="Times New Roman"/>
          <w:b/>
          <w:sz w:val="24"/>
          <w:szCs w:val="24"/>
          <w:lang w:val="el-GR"/>
        </w:rPr>
      </w:pPr>
      <w:r w:rsidRPr="004448BA">
        <w:rPr>
          <w:rFonts w:ascii="Times New Roman" w:hAnsi="Times New Roman" w:cs="Times New Roman"/>
          <w:b/>
          <w:sz w:val="24"/>
          <w:szCs w:val="24"/>
          <w:lang w:val="el-GR"/>
        </w:rPr>
        <w:t>Αμοιβή εκτελέστριας παραγωγής:</w:t>
      </w:r>
      <w:r w:rsidRPr="004448BA">
        <w:rPr>
          <w:rFonts w:ascii="Times New Roman" w:hAnsi="Times New Roman" w:cs="Times New Roman"/>
          <w:sz w:val="24"/>
          <w:szCs w:val="24"/>
          <w:lang w:val="el-GR"/>
        </w:rPr>
        <w:t xml:space="preserve"> Η αμοιβή της εκτελέστριας παραγωγής αναγνωρίζεται μέχρι το 10% του συνολικού κόστους του έργου που ανέλαβε να εκτελέσει η εν λόγω παραγωγός.</w:t>
      </w:r>
    </w:p>
    <w:p w14:paraId="7E8ECEB5" w14:textId="77777777" w:rsidR="004448BA" w:rsidRPr="004448BA" w:rsidRDefault="004448BA" w:rsidP="00161965">
      <w:pPr>
        <w:pStyle w:val="a7"/>
        <w:numPr>
          <w:ilvl w:val="0"/>
          <w:numId w:val="38"/>
        </w:numPr>
        <w:spacing w:after="120" w:line="360" w:lineRule="auto"/>
        <w:jc w:val="both"/>
        <w:rPr>
          <w:rFonts w:ascii="Times New Roman" w:hAnsi="Times New Roman" w:cs="Times New Roman"/>
          <w:b/>
          <w:sz w:val="24"/>
          <w:szCs w:val="24"/>
          <w:lang w:val="el-GR"/>
        </w:rPr>
      </w:pPr>
      <w:r w:rsidRPr="004448BA">
        <w:rPr>
          <w:rFonts w:ascii="Times New Roman" w:hAnsi="Times New Roman" w:cs="Times New Roman"/>
          <w:b/>
          <w:sz w:val="24"/>
          <w:szCs w:val="24"/>
          <w:lang w:val="el-GR"/>
        </w:rPr>
        <w:t>Δαπάνες για καύσιμα:</w:t>
      </w:r>
      <w:r w:rsidRPr="004448BA">
        <w:rPr>
          <w:rFonts w:ascii="Times New Roman" w:hAnsi="Times New Roman" w:cs="Times New Roman"/>
          <w:sz w:val="24"/>
          <w:szCs w:val="24"/>
          <w:lang w:val="el-GR"/>
        </w:rPr>
        <w:t xml:space="preserve"> Οι δαπάνες για καύσιμα που συνδέονται με την παραγωγή αναγνωρίζονται μόνο έως το 0,02% του συνολικού επιλέξιμου κόστους παραγωγής.</w:t>
      </w:r>
    </w:p>
    <w:p w14:paraId="479CDF8D" w14:textId="77777777" w:rsidR="004448BA" w:rsidRPr="004448BA" w:rsidRDefault="004448BA" w:rsidP="00161965">
      <w:pPr>
        <w:pStyle w:val="a7"/>
        <w:numPr>
          <w:ilvl w:val="0"/>
          <w:numId w:val="38"/>
        </w:numPr>
        <w:spacing w:after="120" w:line="360" w:lineRule="auto"/>
        <w:jc w:val="both"/>
        <w:rPr>
          <w:rFonts w:ascii="Times New Roman" w:hAnsi="Times New Roman" w:cs="Times New Roman"/>
          <w:b/>
          <w:sz w:val="24"/>
          <w:szCs w:val="24"/>
          <w:lang w:val="el-GR"/>
        </w:rPr>
      </w:pPr>
      <w:r w:rsidRPr="004448BA">
        <w:rPr>
          <w:rFonts w:ascii="Times New Roman" w:hAnsi="Times New Roman" w:cs="Times New Roman"/>
          <w:b/>
          <w:sz w:val="24"/>
          <w:szCs w:val="24"/>
          <w:lang w:val="el-GR"/>
        </w:rPr>
        <w:t>Αμοιβές σεναριογράφου, σκηνοθέτη και βασικών ηθοποιών (</w:t>
      </w:r>
      <w:r w:rsidRPr="004448BA">
        <w:rPr>
          <w:rFonts w:ascii="Times New Roman" w:hAnsi="Times New Roman" w:cs="Times New Roman"/>
          <w:b/>
          <w:sz w:val="24"/>
          <w:szCs w:val="24"/>
        </w:rPr>
        <w:t>cast</w:t>
      </w:r>
      <w:r w:rsidRPr="004448BA">
        <w:rPr>
          <w:rFonts w:ascii="Times New Roman" w:hAnsi="Times New Roman" w:cs="Times New Roman"/>
          <w:b/>
          <w:sz w:val="24"/>
          <w:szCs w:val="24"/>
          <w:lang w:val="el-GR"/>
        </w:rPr>
        <w:t xml:space="preserve">): </w:t>
      </w:r>
      <w:r w:rsidRPr="004448BA">
        <w:rPr>
          <w:rFonts w:ascii="Times New Roman" w:hAnsi="Times New Roman" w:cs="Times New Roman"/>
          <w:sz w:val="24"/>
          <w:szCs w:val="24"/>
          <w:lang w:val="el-GR"/>
        </w:rPr>
        <w:t>Επιτρέπεται η αναγνώριση παραστατικών από αλλοδαπές εταιρείες για τις αμοιβές του σεναριογράφου, σκηνοθέτη και βασικών ηθοποιών (</w:t>
      </w:r>
      <w:r w:rsidRPr="004448BA">
        <w:rPr>
          <w:rFonts w:ascii="Times New Roman" w:hAnsi="Times New Roman" w:cs="Times New Roman"/>
          <w:sz w:val="24"/>
          <w:szCs w:val="24"/>
        </w:rPr>
        <w:t>cast</w:t>
      </w:r>
      <w:r w:rsidRPr="004448BA">
        <w:rPr>
          <w:rFonts w:ascii="Times New Roman" w:hAnsi="Times New Roman" w:cs="Times New Roman"/>
          <w:sz w:val="24"/>
          <w:szCs w:val="24"/>
          <w:lang w:val="el-GR"/>
        </w:rPr>
        <w:t>), με τον περιορισμό ότι τα παραστατικά προέρχονται από συνεργάσιμα κράτη και ότι η αξία τους (χωρίς ΦΠΑ) δεν ξεπερνά το 20% των επιλέξιμων δαπανών του έργου.</w:t>
      </w:r>
    </w:p>
    <w:p w14:paraId="68391058" w14:textId="77777777" w:rsidR="004448BA" w:rsidRPr="004448BA" w:rsidRDefault="004448BA" w:rsidP="00161965">
      <w:pPr>
        <w:pStyle w:val="a7"/>
        <w:numPr>
          <w:ilvl w:val="0"/>
          <w:numId w:val="38"/>
        </w:numPr>
        <w:spacing w:after="120" w:line="360" w:lineRule="auto"/>
        <w:jc w:val="both"/>
        <w:rPr>
          <w:rFonts w:ascii="Times New Roman" w:hAnsi="Times New Roman" w:cs="Times New Roman"/>
          <w:b/>
          <w:sz w:val="24"/>
          <w:szCs w:val="24"/>
          <w:lang w:val="el-GR"/>
        </w:rPr>
      </w:pPr>
      <w:r w:rsidRPr="004448BA">
        <w:rPr>
          <w:rFonts w:ascii="Times New Roman" w:hAnsi="Times New Roman" w:cs="Times New Roman"/>
          <w:b/>
          <w:sz w:val="24"/>
          <w:szCs w:val="24"/>
          <w:lang w:val="el-GR"/>
        </w:rPr>
        <w:t xml:space="preserve">Πνευματικά δικαιώματα για μουσική και προϋφιστάμενα έργα: </w:t>
      </w:r>
      <w:r w:rsidRPr="004448BA">
        <w:rPr>
          <w:rFonts w:ascii="Times New Roman" w:hAnsi="Times New Roman" w:cs="Times New Roman"/>
          <w:sz w:val="24"/>
          <w:szCs w:val="24"/>
          <w:lang w:val="el-GR"/>
        </w:rPr>
        <w:t>Οι δαπάνες για πνευματικά δικαιώματα μουσικής και για την απόκτηση αδειών εκμετάλλευσης προϋφιστάμενων έργων δεν θεωρούνται επιλέξιμες δαπάνες.</w:t>
      </w:r>
    </w:p>
    <w:p w14:paraId="3732C4C2" w14:textId="77777777" w:rsidR="004448BA" w:rsidRPr="00C74D3C" w:rsidRDefault="004448BA" w:rsidP="00A20C75">
      <w:pPr>
        <w:spacing w:after="120" w:line="360" w:lineRule="auto"/>
        <w:jc w:val="both"/>
        <w:rPr>
          <w:rFonts w:ascii="Times New Roman" w:hAnsi="Times New Roman" w:cs="Times New Roman"/>
          <w:b/>
          <w:sz w:val="24"/>
          <w:szCs w:val="24"/>
        </w:rPr>
      </w:pPr>
      <w:r w:rsidRPr="00C74D3C">
        <w:rPr>
          <w:rFonts w:ascii="Times New Roman" w:hAnsi="Times New Roman" w:cs="Times New Roman"/>
          <w:b/>
          <w:sz w:val="24"/>
          <w:szCs w:val="24"/>
        </w:rPr>
        <w:t>Κατά τον υπολογισμό του συνολικού επιλέξιμου κόστους παραγωγής, ισχύουν οι παρακάτω περιορισμοί:</w:t>
      </w:r>
    </w:p>
    <w:p w14:paraId="31B32377" w14:textId="77777777" w:rsidR="004448BA" w:rsidRPr="004448BA" w:rsidRDefault="004448BA" w:rsidP="00804851">
      <w:pPr>
        <w:pStyle w:val="a7"/>
        <w:numPr>
          <w:ilvl w:val="0"/>
          <w:numId w:val="39"/>
        </w:numPr>
        <w:spacing w:after="120" w:line="360" w:lineRule="auto"/>
        <w:ind w:left="567" w:hanging="283"/>
        <w:jc w:val="both"/>
        <w:rPr>
          <w:rFonts w:ascii="Times New Roman" w:hAnsi="Times New Roman" w:cs="Times New Roman"/>
          <w:b/>
          <w:sz w:val="24"/>
          <w:szCs w:val="24"/>
          <w:lang w:val="el-GR"/>
        </w:rPr>
      </w:pPr>
      <w:r w:rsidRPr="004448BA">
        <w:rPr>
          <w:rFonts w:ascii="Times New Roman" w:hAnsi="Times New Roman" w:cs="Times New Roman"/>
          <w:b/>
          <w:sz w:val="24"/>
          <w:szCs w:val="24"/>
          <w:lang w:val="el-GR"/>
        </w:rPr>
        <w:t xml:space="preserve">Ασφάλιστρα και εγγυήσεις: </w:t>
      </w:r>
      <w:r w:rsidRPr="004448BA">
        <w:rPr>
          <w:rFonts w:ascii="Times New Roman" w:hAnsi="Times New Roman" w:cs="Times New Roman"/>
          <w:sz w:val="24"/>
          <w:szCs w:val="24"/>
          <w:lang w:val="el-GR"/>
        </w:rPr>
        <w:t>Αυτά προσμετρώνται στο επιλέξιμο κόστος, αλλά το μέγιστο ποσό αναγνωρίσιμης δαπάνης είναι το 5% του συνολικού επιλέξιμου κόστους παραγωγής.</w:t>
      </w:r>
    </w:p>
    <w:p w14:paraId="40644FAB" w14:textId="77777777" w:rsidR="004448BA" w:rsidRPr="004448BA" w:rsidRDefault="004448BA" w:rsidP="00804851">
      <w:pPr>
        <w:pStyle w:val="a7"/>
        <w:numPr>
          <w:ilvl w:val="0"/>
          <w:numId w:val="39"/>
        </w:numPr>
        <w:spacing w:after="120" w:line="360" w:lineRule="auto"/>
        <w:ind w:left="567" w:hanging="283"/>
        <w:jc w:val="both"/>
        <w:rPr>
          <w:rFonts w:ascii="Times New Roman" w:hAnsi="Times New Roman" w:cs="Times New Roman"/>
          <w:b/>
          <w:sz w:val="24"/>
          <w:szCs w:val="24"/>
          <w:lang w:val="el-GR"/>
        </w:rPr>
      </w:pPr>
      <w:r w:rsidRPr="004448BA">
        <w:rPr>
          <w:rFonts w:ascii="Times New Roman" w:hAnsi="Times New Roman" w:cs="Times New Roman"/>
          <w:b/>
          <w:sz w:val="24"/>
          <w:szCs w:val="24"/>
          <w:lang w:val="el-GR"/>
        </w:rPr>
        <w:t>Δικαιώματα μουσικής και αμοιβές σεναριογράφου, σκηνοθέτη και πρωταγωνιστών:</w:t>
      </w:r>
      <w:r w:rsidRPr="004448BA">
        <w:rPr>
          <w:rFonts w:ascii="Times New Roman" w:hAnsi="Times New Roman" w:cs="Times New Roman"/>
          <w:sz w:val="24"/>
          <w:szCs w:val="24"/>
          <w:lang w:val="el-GR"/>
        </w:rPr>
        <w:t xml:space="preserve"> Αυτές οι δαπάνες μπορούν να προσμετρηθούν μέχρι το 30% του συνολικού επιλέξιμου κόστους.</w:t>
      </w:r>
    </w:p>
    <w:p w14:paraId="635118E1" w14:textId="77777777" w:rsidR="004448BA" w:rsidRPr="004448BA" w:rsidRDefault="004448BA" w:rsidP="00804851">
      <w:pPr>
        <w:pStyle w:val="a7"/>
        <w:numPr>
          <w:ilvl w:val="0"/>
          <w:numId w:val="39"/>
        </w:numPr>
        <w:spacing w:after="120" w:line="360" w:lineRule="auto"/>
        <w:ind w:left="567" w:hanging="283"/>
        <w:jc w:val="both"/>
        <w:rPr>
          <w:rFonts w:ascii="Times New Roman" w:hAnsi="Times New Roman" w:cs="Times New Roman"/>
          <w:b/>
          <w:sz w:val="24"/>
          <w:szCs w:val="24"/>
          <w:lang w:val="el-GR"/>
        </w:rPr>
      </w:pPr>
      <w:r w:rsidRPr="004448BA">
        <w:rPr>
          <w:rFonts w:ascii="Times New Roman" w:hAnsi="Times New Roman" w:cs="Times New Roman"/>
          <w:b/>
          <w:sz w:val="24"/>
          <w:szCs w:val="24"/>
          <w:lang w:val="el-GR"/>
        </w:rPr>
        <w:t xml:space="preserve">Δαπάνες για χρηματοοικονομικά και πάγια περιουσιακά στοιχεία: </w:t>
      </w:r>
      <w:r w:rsidRPr="004448BA">
        <w:rPr>
          <w:rFonts w:ascii="Times New Roman" w:hAnsi="Times New Roman" w:cs="Times New Roman"/>
          <w:sz w:val="24"/>
          <w:szCs w:val="24"/>
          <w:lang w:val="el-GR"/>
        </w:rPr>
        <w:t>Δεν προσμετρώνται στο επιλέξιμο κόστος παραγωγής οι δαπάνες για πάγια περιουσιακά στοιχεία (όπως τεχνολογικός εξοπλισμός, οικόπεδα, κτίρια) καθώς και τα χρηματοοικονομικά έξοδα (όπως δάνεια, τόκοι, τραπεζικά έξοδα, συναλλαγματικές διαφορές, φόροι κ.λπ.).</w:t>
      </w:r>
    </w:p>
    <w:p w14:paraId="39344DB3" w14:textId="77777777" w:rsidR="004448BA" w:rsidRPr="004448BA" w:rsidRDefault="004448BA" w:rsidP="00804851">
      <w:pPr>
        <w:pStyle w:val="a7"/>
        <w:numPr>
          <w:ilvl w:val="0"/>
          <w:numId w:val="39"/>
        </w:numPr>
        <w:spacing w:after="120" w:line="360" w:lineRule="auto"/>
        <w:ind w:left="567" w:hanging="283"/>
        <w:jc w:val="both"/>
        <w:rPr>
          <w:rFonts w:ascii="Times New Roman" w:hAnsi="Times New Roman" w:cs="Times New Roman"/>
          <w:b/>
          <w:sz w:val="24"/>
          <w:szCs w:val="24"/>
          <w:lang w:val="el-GR"/>
        </w:rPr>
      </w:pPr>
      <w:r w:rsidRPr="004448BA">
        <w:rPr>
          <w:rFonts w:ascii="Times New Roman" w:hAnsi="Times New Roman" w:cs="Times New Roman"/>
          <w:b/>
          <w:sz w:val="24"/>
          <w:szCs w:val="24"/>
          <w:lang w:val="el-GR"/>
        </w:rPr>
        <w:lastRenderedPageBreak/>
        <w:t>Δαπάνες προώθησης και επικοινωνίας:</w:t>
      </w:r>
      <w:r w:rsidRPr="004448BA">
        <w:rPr>
          <w:rFonts w:ascii="Times New Roman" w:hAnsi="Times New Roman" w:cs="Times New Roman"/>
          <w:sz w:val="24"/>
          <w:szCs w:val="24"/>
          <w:lang w:val="el-GR"/>
        </w:rPr>
        <w:t xml:space="preserve"> Οι δαπάνες για προώθηση, προβολή ή επικοινωνία του έργου δεν υπολογίζονται ως επιλέξιμες δαπάνες.</w:t>
      </w:r>
    </w:p>
    <w:p w14:paraId="37E58205" w14:textId="56A9B2DB" w:rsidR="004448BA" w:rsidRPr="004448BA" w:rsidRDefault="004448BA" w:rsidP="00A20C75">
      <w:pPr>
        <w:spacing w:after="120" w:line="360" w:lineRule="auto"/>
        <w:jc w:val="both"/>
        <w:rPr>
          <w:rFonts w:ascii="Times New Roman" w:hAnsi="Times New Roman" w:cs="Times New Roman"/>
          <w:sz w:val="24"/>
          <w:szCs w:val="24"/>
        </w:rPr>
      </w:pPr>
      <w:r w:rsidRPr="004448BA">
        <w:rPr>
          <w:rFonts w:ascii="Times New Roman" w:hAnsi="Times New Roman" w:cs="Times New Roman"/>
          <w:sz w:val="24"/>
          <w:szCs w:val="24"/>
        </w:rPr>
        <w:t>Η ημερομηνία έναρξης και λήξης της επιλεξιμότητας δαπανών καθώς και η διάρκεια ολοκλήρωσης των επενδυτικών σχεδίων για τη Δράση Β καθορίζονται από τα εξής:</w:t>
      </w:r>
    </w:p>
    <w:p w14:paraId="7AB9BCE0" w14:textId="77777777" w:rsidR="004448BA" w:rsidRPr="004448BA" w:rsidRDefault="004448BA" w:rsidP="00161965">
      <w:pPr>
        <w:pStyle w:val="a7"/>
        <w:numPr>
          <w:ilvl w:val="0"/>
          <w:numId w:val="40"/>
        </w:numPr>
        <w:spacing w:after="120" w:line="360" w:lineRule="auto"/>
        <w:jc w:val="both"/>
        <w:rPr>
          <w:rFonts w:ascii="Times New Roman" w:hAnsi="Times New Roman" w:cs="Times New Roman"/>
          <w:sz w:val="24"/>
          <w:szCs w:val="24"/>
          <w:lang w:val="el-GR"/>
        </w:rPr>
      </w:pPr>
      <w:r w:rsidRPr="004448BA">
        <w:rPr>
          <w:rFonts w:ascii="Times New Roman" w:hAnsi="Times New Roman" w:cs="Times New Roman"/>
          <w:b/>
          <w:sz w:val="24"/>
          <w:szCs w:val="24"/>
          <w:lang w:val="el-GR"/>
        </w:rPr>
        <w:t>Ημερομηνία έναρξης επιλεξιμότητας δαπανών</w:t>
      </w:r>
      <w:r w:rsidRPr="004448BA">
        <w:rPr>
          <w:rFonts w:ascii="Times New Roman" w:hAnsi="Times New Roman" w:cs="Times New Roman"/>
          <w:sz w:val="24"/>
          <w:szCs w:val="24"/>
          <w:lang w:val="el-GR"/>
        </w:rPr>
        <w:t xml:space="preserve">: Είναι η </w:t>
      </w:r>
      <w:r w:rsidRPr="004448BA">
        <w:rPr>
          <w:rFonts w:ascii="Times New Roman" w:hAnsi="Times New Roman" w:cs="Times New Roman"/>
          <w:b/>
          <w:sz w:val="24"/>
          <w:szCs w:val="24"/>
          <w:lang w:val="el-GR"/>
        </w:rPr>
        <w:t>ημερομηνία υποβολής της αίτησης ένταξης χρηματοδότησης</w:t>
      </w:r>
      <w:r w:rsidRPr="004448BA">
        <w:rPr>
          <w:rFonts w:ascii="Times New Roman" w:hAnsi="Times New Roman" w:cs="Times New Roman"/>
          <w:sz w:val="24"/>
          <w:szCs w:val="24"/>
          <w:lang w:val="el-GR"/>
        </w:rPr>
        <w:t>. Από αυτήν την ημερομηνία και μετά, οι δαπάνες που θα πραγματοποιηθούν είναι επιλέξιμες για χρηματοδότηση, εφόσον πληρούν τις προϋποθέσεις του προγράμματος.</w:t>
      </w:r>
    </w:p>
    <w:p w14:paraId="428FCD05" w14:textId="77777777" w:rsidR="004448BA" w:rsidRPr="004448BA" w:rsidRDefault="004448BA" w:rsidP="00161965">
      <w:pPr>
        <w:pStyle w:val="a7"/>
        <w:numPr>
          <w:ilvl w:val="0"/>
          <w:numId w:val="40"/>
        </w:numPr>
        <w:spacing w:after="120" w:line="360" w:lineRule="auto"/>
        <w:jc w:val="both"/>
        <w:rPr>
          <w:rFonts w:ascii="Times New Roman" w:hAnsi="Times New Roman" w:cs="Times New Roman"/>
          <w:sz w:val="24"/>
          <w:szCs w:val="24"/>
          <w:lang w:val="el-GR"/>
        </w:rPr>
      </w:pPr>
      <w:r w:rsidRPr="004448BA">
        <w:rPr>
          <w:rFonts w:ascii="Times New Roman" w:hAnsi="Times New Roman" w:cs="Times New Roman"/>
          <w:b/>
          <w:sz w:val="24"/>
          <w:szCs w:val="24"/>
          <w:lang w:val="el-GR"/>
        </w:rPr>
        <w:t>Ημερομηνία λήξης επιλεξιμότητας δαπανών</w:t>
      </w:r>
      <w:r w:rsidRPr="004448BA">
        <w:rPr>
          <w:rFonts w:ascii="Times New Roman" w:hAnsi="Times New Roman" w:cs="Times New Roman"/>
          <w:sz w:val="24"/>
          <w:szCs w:val="24"/>
          <w:lang w:val="el-GR"/>
        </w:rPr>
        <w:t xml:space="preserve">: Η επιλεξιμότητα των δαπανών λήγει στις </w:t>
      </w:r>
      <w:r w:rsidRPr="004448BA">
        <w:rPr>
          <w:rFonts w:ascii="Times New Roman" w:hAnsi="Times New Roman" w:cs="Times New Roman"/>
          <w:b/>
          <w:sz w:val="24"/>
          <w:szCs w:val="24"/>
          <w:lang w:val="el-GR"/>
        </w:rPr>
        <w:t>31 Δεκεμβρίου 2029</w:t>
      </w:r>
      <w:r w:rsidRPr="004448BA">
        <w:rPr>
          <w:rFonts w:ascii="Times New Roman" w:hAnsi="Times New Roman" w:cs="Times New Roman"/>
          <w:sz w:val="24"/>
          <w:szCs w:val="24"/>
          <w:lang w:val="el-GR"/>
        </w:rPr>
        <w:t>. Όλες οι δαπάνες που θα πραγματοποιηθούν μετά την εν λόγω ημερομηνία δεν είναι επιλέξιμες για χρηματοδότηση.</w:t>
      </w:r>
    </w:p>
    <w:p w14:paraId="21B9052C" w14:textId="77777777" w:rsidR="004448BA" w:rsidRPr="00C74D3C" w:rsidRDefault="004448BA" w:rsidP="00A20C75">
      <w:pPr>
        <w:spacing w:after="120" w:line="360" w:lineRule="auto"/>
        <w:jc w:val="both"/>
        <w:rPr>
          <w:rFonts w:ascii="Times New Roman" w:hAnsi="Times New Roman" w:cs="Times New Roman"/>
          <w:b/>
          <w:sz w:val="24"/>
          <w:szCs w:val="24"/>
        </w:rPr>
      </w:pPr>
      <w:r w:rsidRPr="00C74D3C">
        <w:rPr>
          <w:rFonts w:ascii="Times New Roman" w:hAnsi="Times New Roman" w:cs="Times New Roman"/>
          <w:b/>
          <w:sz w:val="24"/>
          <w:szCs w:val="24"/>
        </w:rPr>
        <w:t>Μέγιστη διάρκεια ολοκλήρωσης του επενδυτικού σχεδίου: Η διάρκεια ολοκλήρωσης του έργου δεν μπορεί να υπερβαίνει τα 3 χρόνια από την ημερομηνία αποστολής των αποτελεσμάτων έγκρισης της αίτησης χρηματοδότησης.</w:t>
      </w:r>
    </w:p>
    <w:p w14:paraId="6A326AEF" w14:textId="77777777" w:rsidR="00A0154D" w:rsidRDefault="00A0154D" w:rsidP="00A20C75">
      <w:pPr>
        <w:spacing w:after="120" w:line="360" w:lineRule="auto"/>
        <w:jc w:val="both"/>
        <w:rPr>
          <w:rFonts w:ascii="Times New Roman" w:hAnsi="Times New Roman" w:cs="Times New Roman"/>
          <w:b/>
          <w:sz w:val="24"/>
          <w:szCs w:val="24"/>
          <w:u w:val="single"/>
        </w:rPr>
      </w:pPr>
    </w:p>
    <w:p w14:paraId="68F847F5" w14:textId="0D615624" w:rsidR="004448BA" w:rsidRPr="004448BA" w:rsidRDefault="004448BA" w:rsidP="00A20C75">
      <w:pPr>
        <w:spacing w:after="120" w:line="360" w:lineRule="auto"/>
        <w:jc w:val="both"/>
        <w:rPr>
          <w:rFonts w:ascii="Times New Roman" w:hAnsi="Times New Roman" w:cs="Times New Roman"/>
          <w:b/>
          <w:bCs/>
          <w:sz w:val="24"/>
          <w:szCs w:val="24"/>
          <w:u w:val="single"/>
        </w:rPr>
      </w:pPr>
      <w:r w:rsidRPr="006B6981">
        <w:rPr>
          <w:rFonts w:ascii="Times New Roman" w:hAnsi="Times New Roman" w:cs="Times New Roman"/>
          <w:b/>
          <w:sz w:val="24"/>
          <w:szCs w:val="24"/>
          <w:u w:val="single"/>
        </w:rPr>
        <w:t xml:space="preserve">Περίοδος, τρόπος υποβολής και διάρκεια υλοποίησης επενδυτικών </w:t>
      </w:r>
      <w:r w:rsidRPr="004448BA">
        <w:rPr>
          <w:rFonts w:ascii="Times New Roman" w:hAnsi="Times New Roman" w:cs="Times New Roman"/>
          <w:b/>
          <w:sz w:val="24"/>
          <w:szCs w:val="24"/>
        </w:rPr>
        <w:t>σχεδίων</w:t>
      </w:r>
      <w:r w:rsidRPr="004448BA">
        <w:rPr>
          <w:rFonts w:ascii="Times New Roman" w:hAnsi="Times New Roman" w:cs="Times New Roman"/>
          <w:b/>
          <w:bCs/>
          <w:sz w:val="24"/>
          <w:szCs w:val="24"/>
          <w:u w:val="single"/>
        </w:rPr>
        <w:t xml:space="preserve"> </w:t>
      </w:r>
    </w:p>
    <w:p w14:paraId="5A95572D" w14:textId="515EC26D" w:rsidR="004448BA" w:rsidRPr="004448BA" w:rsidRDefault="004448BA" w:rsidP="00A20C75">
      <w:pPr>
        <w:spacing w:after="120" w:line="360" w:lineRule="auto"/>
        <w:jc w:val="both"/>
        <w:rPr>
          <w:rFonts w:ascii="Times New Roman" w:hAnsi="Times New Roman" w:cs="Times New Roman"/>
          <w:sz w:val="24"/>
          <w:szCs w:val="24"/>
        </w:rPr>
      </w:pPr>
      <w:r w:rsidRPr="004448BA">
        <w:rPr>
          <w:rFonts w:ascii="Times New Roman" w:hAnsi="Times New Roman" w:cs="Times New Roman"/>
          <w:sz w:val="24"/>
          <w:szCs w:val="24"/>
        </w:rPr>
        <w:t xml:space="preserve">Η υποβολή των αιτήσεων ενίσχυσης και των φακέλων υποψηφιότητας έχει ξεκινήσει απο 16/01/2025 και η πρόσκληση θα παραμείνει ανοιχτή προς υποβολή αιτήσεων μέχρι εξαντλήσεως του διαθέσιμου προϋπολογισμού. </w:t>
      </w:r>
    </w:p>
    <w:p w14:paraId="2E3E3A9B" w14:textId="77777777" w:rsidR="004448BA" w:rsidRPr="004448BA" w:rsidRDefault="004448BA" w:rsidP="00A20C75">
      <w:pPr>
        <w:spacing w:after="120" w:line="360" w:lineRule="auto"/>
        <w:jc w:val="both"/>
        <w:rPr>
          <w:rFonts w:ascii="Times New Roman" w:hAnsi="Times New Roman" w:cs="Times New Roman"/>
          <w:sz w:val="24"/>
          <w:szCs w:val="24"/>
        </w:rPr>
      </w:pPr>
      <w:r w:rsidRPr="004448BA">
        <w:rPr>
          <w:rFonts w:ascii="Times New Roman" w:hAnsi="Times New Roman" w:cs="Times New Roman"/>
          <w:sz w:val="24"/>
          <w:szCs w:val="24"/>
        </w:rPr>
        <w:t>Για την υποβολή αίτησης χρηματοδότησης καταβάλλεται παράβολο 0,0005 επί των επιλέξιμων δαπανών του επενδυτικού σχεδίου, με ελάχιστο ποσό 500€. Στην περίπτωση παραγωγής περισσότερων επεισοδίων, το παράβολο υπολογίζεται επί του συνόλου των δαπανών όλων των επεισοδίων.</w:t>
      </w:r>
    </w:p>
    <w:p w14:paraId="568020BC" w14:textId="77777777" w:rsidR="004448BA" w:rsidRPr="004448BA" w:rsidRDefault="004448BA" w:rsidP="00A20C75">
      <w:pPr>
        <w:spacing w:after="120" w:line="360" w:lineRule="auto"/>
        <w:jc w:val="both"/>
        <w:rPr>
          <w:rFonts w:ascii="Times New Roman" w:hAnsi="Times New Roman" w:cs="Times New Roman"/>
          <w:sz w:val="24"/>
          <w:szCs w:val="24"/>
        </w:rPr>
      </w:pPr>
      <w:r w:rsidRPr="004448BA">
        <w:rPr>
          <w:rFonts w:ascii="Times New Roman" w:hAnsi="Times New Roman" w:cs="Times New Roman"/>
          <w:sz w:val="24"/>
          <w:szCs w:val="24"/>
        </w:rPr>
        <w:t xml:space="preserve">Οι αιτήσεις χρηματοδότησης θα αξιολογηθούν με </w:t>
      </w:r>
      <w:r w:rsidRPr="004448BA">
        <w:rPr>
          <w:rFonts w:ascii="Times New Roman" w:hAnsi="Times New Roman" w:cs="Times New Roman"/>
          <w:b/>
          <w:sz w:val="24"/>
          <w:szCs w:val="24"/>
          <w:u w:val="single"/>
        </w:rPr>
        <w:t>σειρά προτεραιότητας</w:t>
      </w:r>
      <w:r w:rsidRPr="004448BA">
        <w:rPr>
          <w:rFonts w:ascii="Times New Roman" w:hAnsi="Times New Roman" w:cs="Times New Roman"/>
          <w:sz w:val="24"/>
          <w:szCs w:val="24"/>
        </w:rPr>
        <w:t>, σύμφωνα με την ημερομηνία ηλεκτρονικής υποβολής στο ΟΠΣΚΕ</w:t>
      </w:r>
    </w:p>
    <w:p w14:paraId="31F7357C" w14:textId="67E94B9D" w:rsidR="00A20C75" w:rsidRDefault="004448BA" w:rsidP="00A20C75">
      <w:pPr>
        <w:spacing w:after="120" w:line="360" w:lineRule="auto"/>
        <w:jc w:val="both"/>
        <w:rPr>
          <w:rFonts w:ascii="Times New Roman" w:hAnsi="Times New Roman" w:cs="Times New Roman"/>
          <w:sz w:val="24"/>
          <w:szCs w:val="24"/>
        </w:rPr>
      </w:pPr>
      <w:r w:rsidRPr="004448BA">
        <w:rPr>
          <w:rFonts w:ascii="Times New Roman" w:hAnsi="Times New Roman" w:cs="Times New Roman"/>
          <w:sz w:val="24"/>
          <w:szCs w:val="24"/>
        </w:rPr>
        <w:t xml:space="preserve">Η έναρξη επιλεξιμότητας των δαπανών </w:t>
      </w:r>
      <w:r w:rsidRPr="006B6981">
        <w:rPr>
          <w:rFonts w:ascii="Times New Roman" w:hAnsi="Times New Roman" w:cs="Times New Roman"/>
          <w:b/>
          <w:bCs/>
          <w:sz w:val="24"/>
          <w:szCs w:val="24"/>
        </w:rPr>
        <w:t>ξεκινάει από την ημερομηνία υποβολής της αίτησης χρηματοδότησης και τα επενδυτικά σχέδια  θα πρέπει να έχουν ολοκληρωθεί έως την 31/12/2029</w:t>
      </w:r>
      <w:r w:rsidRPr="004448BA">
        <w:rPr>
          <w:rFonts w:ascii="Times New Roman" w:hAnsi="Times New Roman" w:cs="Times New Roman"/>
          <w:sz w:val="24"/>
          <w:szCs w:val="24"/>
        </w:rPr>
        <w:t>.</w:t>
      </w:r>
    </w:p>
    <w:p w14:paraId="2B182206" w14:textId="77777777" w:rsidR="00C74D3C" w:rsidRDefault="00C74D3C" w:rsidP="00A20C75">
      <w:pPr>
        <w:spacing w:after="120" w:line="360" w:lineRule="auto"/>
        <w:jc w:val="both"/>
        <w:rPr>
          <w:rFonts w:ascii="Times New Roman" w:hAnsi="Times New Roman" w:cs="Times New Roman"/>
          <w:sz w:val="24"/>
          <w:szCs w:val="24"/>
        </w:rPr>
      </w:pPr>
    </w:p>
    <w:p w14:paraId="056E8125" w14:textId="40BAB7C9" w:rsidR="0082417B" w:rsidRPr="006B30AC" w:rsidRDefault="0082417B" w:rsidP="0082417B">
      <w:pPr>
        <w:pStyle w:val="20"/>
        <w:shd w:val="clear" w:color="auto" w:fill="D9D9D9" w:themeFill="background1" w:themeFillShade="D9"/>
        <w:spacing w:before="0" w:after="120" w:line="360" w:lineRule="auto"/>
        <w:ind w:right="43"/>
        <w:jc w:val="both"/>
        <w:rPr>
          <w:rFonts w:ascii="Times New Roman" w:hAnsi="Times New Roman" w:cs="Times New Roman"/>
          <w:b/>
          <w:bCs/>
          <w:color w:val="auto"/>
          <w:sz w:val="24"/>
          <w:szCs w:val="24"/>
        </w:rPr>
      </w:pPr>
      <w:bookmarkStart w:id="10" w:name="_Hlk155885830"/>
      <w:bookmarkStart w:id="11" w:name="_Toc195266123"/>
      <w:r>
        <w:rPr>
          <w:rFonts w:ascii="Times New Roman" w:hAnsi="Times New Roman" w:cs="Times New Roman"/>
          <w:b/>
          <w:bCs/>
          <w:color w:val="auto"/>
          <w:sz w:val="24"/>
          <w:szCs w:val="24"/>
        </w:rPr>
        <w:lastRenderedPageBreak/>
        <w:t>Ε</w:t>
      </w:r>
      <w:r w:rsidRPr="00F60E8C">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Παράταση Υποβολής Αιτήσεων σε Πρόγραμμα Ενεργειακής Αναβάθμισης - Συστήματα Αποθήκευση στις επιχειρήσεις</w:t>
      </w:r>
      <w:bookmarkEnd w:id="11"/>
    </w:p>
    <w:p w14:paraId="7B5D1745" w14:textId="77777777" w:rsidR="0082417B" w:rsidRPr="002D20D2" w:rsidRDefault="0082417B" w:rsidP="0082417B">
      <w:pPr>
        <w:spacing w:after="120" w:line="360" w:lineRule="auto"/>
        <w:jc w:val="both"/>
        <w:rPr>
          <w:rFonts w:ascii="Times New Roman" w:hAnsi="Times New Roman" w:cs="Times New Roman"/>
          <w:sz w:val="24"/>
          <w:szCs w:val="24"/>
        </w:rPr>
      </w:pPr>
      <w:r w:rsidRPr="002D20D2">
        <w:rPr>
          <w:rFonts w:ascii="Times New Roman" w:hAnsi="Times New Roman" w:cs="Times New Roman"/>
          <w:sz w:val="24"/>
          <w:szCs w:val="24"/>
        </w:rPr>
        <w:t>Το</w:t>
      </w:r>
      <w:r>
        <w:rPr>
          <w:rFonts w:ascii="Times New Roman" w:hAnsi="Times New Roman" w:cs="Times New Roman"/>
          <w:sz w:val="24"/>
          <w:szCs w:val="24"/>
        </w:rPr>
        <w:t xml:space="preserve"> </w:t>
      </w:r>
      <w:r w:rsidRPr="002D20D2">
        <w:rPr>
          <w:rFonts w:ascii="Times New Roman" w:hAnsi="Times New Roman" w:cs="Times New Roman"/>
          <w:b/>
          <w:bCs/>
          <w:sz w:val="24"/>
          <w:szCs w:val="24"/>
        </w:rPr>
        <w:t xml:space="preserve">Υπουργείο Περιβάλλοντος και Ενέργειας, </w:t>
      </w:r>
      <w:r w:rsidRPr="002D20D2">
        <w:rPr>
          <w:rFonts w:ascii="Times New Roman" w:hAnsi="Times New Roman" w:cs="Times New Roman"/>
          <w:sz w:val="24"/>
          <w:szCs w:val="24"/>
        </w:rPr>
        <w:t xml:space="preserve">με σκοπό τη διευκόλυνση των υποψήφιων δικαιούχων στην προσπάθεια συλλογής και ορθής υποβολής των απαιτούμενων δικαιολογητικών ανακοίνωσε την </w:t>
      </w:r>
      <w:r w:rsidRPr="002D20D2">
        <w:rPr>
          <w:rFonts w:ascii="Times New Roman" w:hAnsi="Times New Roman" w:cs="Times New Roman"/>
          <w:b/>
          <w:bCs/>
          <w:sz w:val="24"/>
          <w:szCs w:val="24"/>
        </w:rPr>
        <w:t>παράταση</w:t>
      </w:r>
      <w:r w:rsidRPr="002D20D2">
        <w:rPr>
          <w:rFonts w:ascii="Times New Roman" w:hAnsi="Times New Roman" w:cs="Times New Roman"/>
          <w:sz w:val="24"/>
          <w:szCs w:val="24"/>
        </w:rPr>
        <w:t xml:space="preserve"> </w:t>
      </w:r>
      <w:r w:rsidRPr="002D20D2">
        <w:rPr>
          <w:rFonts w:ascii="Times New Roman" w:hAnsi="Times New Roman" w:cs="Times New Roman"/>
          <w:b/>
          <w:bCs/>
          <w:sz w:val="24"/>
          <w:szCs w:val="24"/>
        </w:rPr>
        <w:t xml:space="preserve">έως τις 30 Απριλίου του 2025 του παρακάτω προγράμματος: </w:t>
      </w:r>
    </w:p>
    <w:p w14:paraId="3D52A010" w14:textId="77777777" w:rsidR="0082417B" w:rsidRPr="002D20D2" w:rsidRDefault="0082417B" w:rsidP="0082417B">
      <w:pPr>
        <w:numPr>
          <w:ilvl w:val="0"/>
          <w:numId w:val="41"/>
        </w:numPr>
        <w:tabs>
          <w:tab w:val="clear" w:pos="720"/>
          <w:tab w:val="num" w:pos="426"/>
        </w:tabs>
        <w:spacing w:after="120" w:line="360" w:lineRule="auto"/>
        <w:ind w:left="567" w:hanging="425"/>
        <w:jc w:val="both"/>
        <w:rPr>
          <w:rFonts w:ascii="Times New Roman" w:hAnsi="Times New Roman" w:cs="Times New Roman"/>
          <w:b/>
          <w:bCs/>
          <w:sz w:val="24"/>
          <w:szCs w:val="24"/>
        </w:rPr>
      </w:pPr>
      <w:r w:rsidRPr="002D20D2">
        <w:rPr>
          <w:rFonts w:ascii="Times New Roman" w:hAnsi="Times New Roman" w:cs="Times New Roman"/>
          <w:b/>
          <w:bCs/>
          <w:sz w:val="24"/>
          <w:szCs w:val="24"/>
        </w:rPr>
        <w:t>Συστήματα Αποθήκευσης στις Επιχειρήσεις (153,7 εκατ. ευρώ)</w:t>
      </w:r>
    </w:p>
    <w:p w14:paraId="25D3522B" w14:textId="77777777" w:rsidR="0082417B" w:rsidRPr="002D20D2" w:rsidRDefault="0082417B" w:rsidP="0082417B">
      <w:pPr>
        <w:spacing w:after="120" w:line="360" w:lineRule="auto"/>
        <w:jc w:val="both"/>
        <w:rPr>
          <w:rFonts w:ascii="Times New Roman" w:hAnsi="Times New Roman" w:cs="Times New Roman"/>
          <w:sz w:val="24"/>
          <w:szCs w:val="24"/>
        </w:rPr>
      </w:pPr>
      <w:r w:rsidRPr="0082417B">
        <w:rPr>
          <w:rFonts w:ascii="Times New Roman" w:hAnsi="Times New Roman" w:cs="Times New Roman"/>
          <w:b/>
          <w:bCs/>
          <w:sz w:val="24"/>
          <w:szCs w:val="24"/>
        </w:rPr>
        <w:t>Το πρόγραμμα επιχορηγεί επιχειρήσεις, ανεξαρτήτως μεγέθους και κλάδου οικονομικής δραστηριότητας, για την εγκατάσταση συστημάτων αποθήκευσης (μπαταρίας) σε σχεδιαζόμενα φωτοβολταϊκά συστήματα ή για την εγκατάσταση συστημάτων αποθήκευσης (μπαταρίας) σε υφιστάμενα, ενεργά φωτοβολταϊκά συστήματα</w:t>
      </w:r>
      <w:r w:rsidRPr="002D20D2">
        <w:rPr>
          <w:rFonts w:ascii="Times New Roman" w:hAnsi="Times New Roman" w:cs="Times New Roman"/>
          <w:sz w:val="24"/>
          <w:szCs w:val="24"/>
        </w:rPr>
        <w:t>.</w:t>
      </w:r>
    </w:p>
    <w:p w14:paraId="3703F29F" w14:textId="77777777" w:rsidR="0082417B" w:rsidRPr="002D20D2" w:rsidRDefault="0082417B" w:rsidP="0082417B">
      <w:pPr>
        <w:spacing w:after="120" w:line="360" w:lineRule="auto"/>
        <w:jc w:val="both"/>
        <w:rPr>
          <w:rFonts w:ascii="Times New Roman" w:hAnsi="Times New Roman" w:cs="Times New Roman"/>
          <w:sz w:val="24"/>
          <w:szCs w:val="24"/>
        </w:rPr>
      </w:pPr>
      <w:r w:rsidRPr="002D20D2">
        <w:rPr>
          <w:rFonts w:ascii="Times New Roman" w:hAnsi="Times New Roman" w:cs="Times New Roman"/>
          <w:sz w:val="24"/>
          <w:szCs w:val="24"/>
        </w:rPr>
        <w:t>Και στις δύο περιπτώσεις, επιδοτείται, αποκλειστικά, το σύστημα αποθήκευσης.</w:t>
      </w:r>
    </w:p>
    <w:p w14:paraId="2D7F7DAD" w14:textId="77777777" w:rsidR="0082417B" w:rsidRPr="002D20D2" w:rsidRDefault="0082417B" w:rsidP="0082417B">
      <w:pPr>
        <w:pStyle w:val="a7"/>
        <w:numPr>
          <w:ilvl w:val="0"/>
          <w:numId w:val="39"/>
        </w:numPr>
        <w:spacing w:after="120" w:line="360" w:lineRule="auto"/>
        <w:jc w:val="both"/>
        <w:rPr>
          <w:rFonts w:ascii="Times New Roman" w:hAnsi="Times New Roman" w:cs="Times New Roman"/>
          <w:sz w:val="24"/>
          <w:szCs w:val="24"/>
          <w:lang w:val="el-GR"/>
        </w:rPr>
      </w:pPr>
      <w:r w:rsidRPr="002D20D2">
        <w:rPr>
          <w:rFonts w:ascii="Times New Roman" w:hAnsi="Times New Roman" w:cs="Times New Roman"/>
          <w:sz w:val="24"/>
          <w:szCs w:val="24"/>
          <w:lang w:val="el-GR"/>
        </w:rPr>
        <w:t>Οι αιτήσεις κατατίθενται μέσω της ηλεκτρονικής πλατφόρμας του προγράμματος:</w:t>
      </w:r>
      <w:r w:rsidRPr="002D20D2">
        <w:rPr>
          <w:rFonts w:ascii="Times New Roman" w:hAnsi="Times New Roman" w:cs="Times New Roman"/>
          <w:sz w:val="24"/>
          <w:szCs w:val="24"/>
        </w:rPr>
        <w:t> </w:t>
      </w:r>
      <w:hyperlink r:id="rId9" w:tgtFrame="_blank" w:history="1">
        <w:r w:rsidRPr="002D20D2">
          <w:rPr>
            <w:rStyle w:val="-"/>
            <w:rFonts w:ascii="Times New Roman" w:hAnsi="Times New Roman" w:cs="Times New Roman"/>
            <w:i/>
            <w:iCs/>
            <w:color w:val="auto"/>
            <w:sz w:val="24"/>
            <w:szCs w:val="24"/>
          </w:rPr>
          <w:t>https</w:t>
        </w:r>
        <w:r w:rsidRPr="002D20D2">
          <w:rPr>
            <w:rStyle w:val="-"/>
            <w:rFonts w:ascii="Times New Roman" w:hAnsi="Times New Roman" w:cs="Times New Roman"/>
            <w:i/>
            <w:iCs/>
            <w:color w:val="auto"/>
            <w:sz w:val="24"/>
            <w:szCs w:val="24"/>
            <w:lang w:val="el-GR"/>
          </w:rPr>
          <w:t>://</w:t>
        </w:r>
        <w:r w:rsidRPr="002D20D2">
          <w:rPr>
            <w:rStyle w:val="-"/>
            <w:rFonts w:ascii="Times New Roman" w:hAnsi="Times New Roman" w:cs="Times New Roman"/>
            <w:i/>
            <w:iCs/>
            <w:color w:val="auto"/>
            <w:sz w:val="24"/>
            <w:szCs w:val="24"/>
          </w:rPr>
          <w:t>exoikonomo</w:t>
        </w:r>
        <w:r w:rsidRPr="002D20D2">
          <w:rPr>
            <w:rStyle w:val="-"/>
            <w:rFonts w:ascii="Times New Roman" w:hAnsi="Times New Roman" w:cs="Times New Roman"/>
            <w:i/>
            <w:iCs/>
            <w:color w:val="auto"/>
            <w:sz w:val="24"/>
            <w:szCs w:val="24"/>
            <w:lang w:val="el-GR"/>
          </w:rPr>
          <w:t>-</w:t>
        </w:r>
        <w:r w:rsidRPr="002D20D2">
          <w:rPr>
            <w:rStyle w:val="-"/>
            <w:rFonts w:ascii="Times New Roman" w:hAnsi="Times New Roman" w:cs="Times New Roman"/>
            <w:i/>
            <w:iCs/>
            <w:color w:val="auto"/>
            <w:sz w:val="24"/>
            <w:szCs w:val="24"/>
          </w:rPr>
          <w:t>epixeiro</w:t>
        </w:r>
        <w:r w:rsidRPr="002D20D2">
          <w:rPr>
            <w:rStyle w:val="-"/>
            <w:rFonts w:ascii="Times New Roman" w:hAnsi="Times New Roman" w:cs="Times New Roman"/>
            <w:i/>
            <w:iCs/>
            <w:color w:val="auto"/>
            <w:sz w:val="24"/>
            <w:szCs w:val="24"/>
            <w:lang w:val="el-GR"/>
          </w:rPr>
          <w:t>-</w:t>
        </w:r>
        <w:r w:rsidRPr="002D20D2">
          <w:rPr>
            <w:rStyle w:val="-"/>
            <w:rFonts w:ascii="Times New Roman" w:hAnsi="Times New Roman" w:cs="Times New Roman"/>
            <w:i/>
            <w:iCs/>
            <w:color w:val="auto"/>
            <w:sz w:val="24"/>
            <w:szCs w:val="24"/>
          </w:rPr>
          <w:t>fotovoltaika</w:t>
        </w:r>
        <w:r w:rsidRPr="002D20D2">
          <w:rPr>
            <w:rStyle w:val="-"/>
            <w:rFonts w:ascii="Times New Roman" w:hAnsi="Times New Roman" w:cs="Times New Roman"/>
            <w:i/>
            <w:iCs/>
            <w:color w:val="auto"/>
            <w:sz w:val="24"/>
            <w:szCs w:val="24"/>
            <w:lang w:val="el-GR"/>
          </w:rPr>
          <w:t>.</w:t>
        </w:r>
        <w:r w:rsidRPr="002D20D2">
          <w:rPr>
            <w:rStyle w:val="-"/>
            <w:rFonts w:ascii="Times New Roman" w:hAnsi="Times New Roman" w:cs="Times New Roman"/>
            <w:i/>
            <w:iCs/>
            <w:color w:val="auto"/>
            <w:sz w:val="24"/>
            <w:szCs w:val="24"/>
          </w:rPr>
          <w:t>gov</w:t>
        </w:r>
        <w:r w:rsidRPr="002D20D2">
          <w:rPr>
            <w:rStyle w:val="-"/>
            <w:rFonts w:ascii="Times New Roman" w:hAnsi="Times New Roman" w:cs="Times New Roman"/>
            <w:i/>
            <w:iCs/>
            <w:color w:val="auto"/>
            <w:sz w:val="24"/>
            <w:szCs w:val="24"/>
            <w:lang w:val="el-GR"/>
          </w:rPr>
          <w:t>.</w:t>
        </w:r>
        <w:r w:rsidRPr="002D20D2">
          <w:rPr>
            <w:rStyle w:val="-"/>
            <w:rFonts w:ascii="Times New Roman" w:hAnsi="Times New Roman" w:cs="Times New Roman"/>
            <w:i/>
            <w:iCs/>
            <w:color w:val="auto"/>
            <w:sz w:val="24"/>
            <w:szCs w:val="24"/>
          </w:rPr>
          <w:t>gr</w:t>
        </w:r>
      </w:hyperlink>
      <w:r w:rsidRPr="002D20D2">
        <w:rPr>
          <w:rFonts w:ascii="Times New Roman" w:hAnsi="Times New Roman" w:cs="Times New Roman"/>
          <w:i/>
          <w:iCs/>
          <w:sz w:val="24"/>
          <w:szCs w:val="24"/>
          <w:u w:val="single"/>
          <w:lang w:val="el-GR"/>
        </w:rPr>
        <w:t>.</w:t>
      </w:r>
    </w:p>
    <w:p w14:paraId="0F052D5E" w14:textId="77777777" w:rsidR="0082417B" w:rsidRDefault="0082417B" w:rsidP="0082417B">
      <w:pPr>
        <w:pStyle w:val="a7"/>
        <w:numPr>
          <w:ilvl w:val="0"/>
          <w:numId w:val="39"/>
        </w:numPr>
        <w:spacing w:after="120" w:line="360" w:lineRule="auto"/>
        <w:jc w:val="both"/>
        <w:rPr>
          <w:rFonts w:ascii="Times New Roman" w:hAnsi="Times New Roman" w:cs="Times New Roman"/>
          <w:sz w:val="24"/>
          <w:szCs w:val="24"/>
          <w:lang w:val="el-GR"/>
        </w:rPr>
      </w:pPr>
      <w:r w:rsidRPr="002D20D2">
        <w:rPr>
          <w:rFonts w:ascii="Times New Roman" w:hAnsi="Times New Roman" w:cs="Times New Roman"/>
          <w:sz w:val="24"/>
          <w:szCs w:val="24"/>
          <w:lang w:val="el-GR"/>
        </w:rPr>
        <w:t>Οι ενδιαφερόμενοι για περισσότερες πληροφορίες μπορούν να καλούν στο τηλέφωνο: 213 151 3740 (καθημερινές, 9:00 π.μ. – 5:00 μ.μ.).</w:t>
      </w:r>
    </w:p>
    <w:p w14:paraId="54AA289E" w14:textId="77777777" w:rsidR="0082417B" w:rsidRPr="002D20D2" w:rsidRDefault="0082417B" w:rsidP="0082417B">
      <w:pPr>
        <w:pStyle w:val="a7"/>
        <w:spacing w:after="120" w:line="360" w:lineRule="auto"/>
        <w:jc w:val="both"/>
        <w:rPr>
          <w:rFonts w:ascii="Times New Roman" w:hAnsi="Times New Roman" w:cs="Times New Roman"/>
          <w:sz w:val="24"/>
          <w:szCs w:val="24"/>
          <w:lang w:val="el-GR"/>
        </w:rPr>
      </w:pPr>
    </w:p>
    <w:p w14:paraId="1EE51B74" w14:textId="77777777" w:rsidR="0082417B" w:rsidRDefault="0082417B" w:rsidP="0082417B">
      <w:pPr>
        <w:spacing w:after="120" w:line="360" w:lineRule="auto"/>
        <w:jc w:val="both"/>
        <w:rPr>
          <w:rFonts w:ascii="Times New Roman" w:hAnsi="Times New Roman" w:cs="Times New Roman"/>
          <w:b/>
          <w:bCs/>
          <w:sz w:val="24"/>
          <w:szCs w:val="24"/>
          <w:u w:val="single"/>
        </w:rPr>
      </w:pPr>
      <w:r w:rsidRPr="001F2BB1">
        <w:rPr>
          <w:rFonts w:ascii="Times New Roman" w:hAnsi="Times New Roman" w:cs="Times New Roman"/>
          <w:b/>
          <w:bCs/>
          <w:sz w:val="24"/>
          <w:szCs w:val="24"/>
          <w:u w:val="single"/>
        </w:rPr>
        <w:t>Δικαιούχοι του προγράμματος</w:t>
      </w:r>
    </w:p>
    <w:p w14:paraId="565AF3C0" w14:textId="77777777" w:rsidR="0082417B" w:rsidRPr="001F2BB1" w:rsidRDefault="0082417B" w:rsidP="0082417B">
      <w:pPr>
        <w:spacing w:after="120" w:line="360" w:lineRule="auto"/>
        <w:jc w:val="both"/>
        <w:rPr>
          <w:rFonts w:ascii="Times New Roman" w:hAnsi="Times New Roman" w:cs="Times New Roman"/>
          <w:sz w:val="24"/>
          <w:szCs w:val="24"/>
        </w:rPr>
      </w:pPr>
      <w:r w:rsidRPr="001F2BB1">
        <w:rPr>
          <w:rFonts w:ascii="Times New Roman" w:hAnsi="Times New Roman" w:cs="Times New Roman"/>
          <w:sz w:val="24"/>
          <w:szCs w:val="24"/>
        </w:rPr>
        <w:t xml:space="preserve">Στο πλαίσιο του Προγράμματος επιδοτούνται όλες οι επιχειρήσεις, </w:t>
      </w:r>
      <w:r w:rsidRPr="001F2BB1">
        <w:rPr>
          <w:rFonts w:ascii="Times New Roman" w:hAnsi="Times New Roman" w:cs="Times New Roman"/>
          <w:b/>
          <w:bCs/>
          <w:sz w:val="24"/>
          <w:szCs w:val="24"/>
        </w:rPr>
        <w:t>μικρές (εμπεριέχονται και οι πολύ μικρές), μεσαίες και μεγάλες επιχειρήσεις</w:t>
      </w:r>
      <w:r w:rsidRPr="001F2BB1">
        <w:rPr>
          <w:rFonts w:ascii="Times New Roman" w:hAnsi="Times New Roman" w:cs="Times New Roman"/>
          <w:sz w:val="24"/>
          <w:szCs w:val="24"/>
        </w:rPr>
        <w:t>.</w:t>
      </w:r>
    </w:p>
    <w:p w14:paraId="7A45F8F1" w14:textId="77777777" w:rsidR="0082417B" w:rsidRPr="001F2BB1" w:rsidRDefault="0082417B" w:rsidP="0082417B">
      <w:pPr>
        <w:spacing w:after="120" w:line="360" w:lineRule="auto"/>
        <w:jc w:val="both"/>
        <w:rPr>
          <w:rFonts w:ascii="Times New Roman" w:hAnsi="Times New Roman" w:cs="Times New Roman"/>
          <w:sz w:val="24"/>
          <w:szCs w:val="24"/>
        </w:rPr>
      </w:pPr>
      <w:r w:rsidRPr="001F2BB1">
        <w:rPr>
          <w:rFonts w:ascii="Times New Roman" w:hAnsi="Times New Roman" w:cs="Times New Roman"/>
          <w:sz w:val="24"/>
          <w:szCs w:val="24"/>
        </w:rPr>
        <w:t>Ο αριθμός απασχολουμένων και οικονομικά όρια προσδιορίζουν τις κατηγορίες επιχειρήσεων:</w:t>
      </w:r>
    </w:p>
    <w:p w14:paraId="696C40D7" w14:textId="77777777" w:rsidR="0082417B" w:rsidRDefault="0082417B" w:rsidP="0082417B">
      <w:pPr>
        <w:pStyle w:val="a7"/>
        <w:numPr>
          <w:ilvl w:val="0"/>
          <w:numId w:val="47"/>
        </w:numPr>
        <w:spacing w:after="120" w:line="360" w:lineRule="auto"/>
        <w:jc w:val="both"/>
        <w:rPr>
          <w:rFonts w:ascii="Times New Roman" w:hAnsi="Times New Roman" w:cs="Times New Roman"/>
          <w:sz w:val="24"/>
          <w:szCs w:val="24"/>
          <w:lang w:val="el-GR"/>
        </w:rPr>
      </w:pPr>
      <w:r w:rsidRPr="001F2BB1">
        <w:rPr>
          <w:rFonts w:ascii="Times New Roman" w:hAnsi="Times New Roman" w:cs="Times New Roman"/>
          <w:sz w:val="24"/>
          <w:szCs w:val="24"/>
          <w:lang w:val="el-GR"/>
        </w:rPr>
        <w:t>Η κατηγορία των πολύ μικρών, μικρών και μεσαίων επιχειρήσεων («ΜΜΕ») αποτελείται από επιχειρήσεις που απασχολούν λιγότερους από 250 εργαζομένους και των οποίων ο ετήσιος κύκλος εργασιών δεν υπερβαίνει τα 50 εκατ. ευρώ και/ή το σύνολο του ετήσιου ισολογισμού δεν υπερβαίνει τα 43 εκατ. ευρώ</w:t>
      </w:r>
      <w:r>
        <w:rPr>
          <w:rFonts w:ascii="Times New Roman" w:hAnsi="Times New Roman" w:cs="Times New Roman"/>
          <w:sz w:val="24"/>
          <w:szCs w:val="24"/>
          <w:lang w:val="el-GR"/>
        </w:rPr>
        <w:t>.</w:t>
      </w:r>
    </w:p>
    <w:p w14:paraId="79006BB7" w14:textId="77777777" w:rsidR="0082417B" w:rsidRDefault="0082417B" w:rsidP="0082417B">
      <w:pPr>
        <w:pStyle w:val="a7"/>
        <w:numPr>
          <w:ilvl w:val="0"/>
          <w:numId w:val="47"/>
        </w:numPr>
        <w:spacing w:after="120" w:line="360" w:lineRule="auto"/>
        <w:jc w:val="both"/>
        <w:rPr>
          <w:rFonts w:ascii="Times New Roman" w:hAnsi="Times New Roman" w:cs="Times New Roman"/>
          <w:sz w:val="24"/>
          <w:szCs w:val="24"/>
          <w:lang w:val="el-GR"/>
        </w:rPr>
      </w:pPr>
      <w:r w:rsidRPr="001F2BB1">
        <w:rPr>
          <w:rFonts w:ascii="Times New Roman" w:hAnsi="Times New Roman" w:cs="Times New Roman"/>
          <w:sz w:val="24"/>
          <w:szCs w:val="24"/>
          <w:lang w:val="el-GR"/>
        </w:rPr>
        <w:t>Στην κατηγορία των ΜΜΕ, ως μικρή επιχείρηση ορίζεται 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 ευρώ.</w:t>
      </w:r>
    </w:p>
    <w:p w14:paraId="2031561A" w14:textId="77777777" w:rsidR="0082417B" w:rsidRDefault="0082417B" w:rsidP="0082417B">
      <w:pPr>
        <w:pStyle w:val="a7"/>
        <w:numPr>
          <w:ilvl w:val="0"/>
          <w:numId w:val="47"/>
        </w:numPr>
        <w:spacing w:after="120" w:line="360" w:lineRule="auto"/>
        <w:jc w:val="both"/>
        <w:rPr>
          <w:rFonts w:ascii="Times New Roman" w:hAnsi="Times New Roman" w:cs="Times New Roman"/>
          <w:sz w:val="24"/>
          <w:szCs w:val="24"/>
          <w:lang w:val="el-GR"/>
        </w:rPr>
      </w:pPr>
      <w:r w:rsidRPr="001F2BB1">
        <w:rPr>
          <w:rFonts w:ascii="Times New Roman" w:hAnsi="Times New Roman" w:cs="Times New Roman"/>
          <w:sz w:val="24"/>
          <w:szCs w:val="24"/>
          <w:lang w:val="el-GR"/>
        </w:rPr>
        <w:lastRenderedPageBreak/>
        <w:t>Στην κατηγορία των ΜΜΕ, ως πολύ μικρή επιχείρηση ορίζεται 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 ευρώ.</w:t>
      </w:r>
    </w:p>
    <w:p w14:paraId="1FC0D86C" w14:textId="77777777" w:rsidR="0082417B" w:rsidRPr="001F2BB1" w:rsidRDefault="0082417B" w:rsidP="0082417B">
      <w:pPr>
        <w:pStyle w:val="a7"/>
        <w:spacing w:after="120" w:line="360" w:lineRule="auto"/>
        <w:jc w:val="both"/>
        <w:rPr>
          <w:rFonts w:ascii="Times New Roman" w:hAnsi="Times New Roman" w:cs="Times New Roman"/>
          <w:sz w:val="24"/>
          <w:szCs w:val="24"/>
          <w:lang w:val="el-GR"/>
        </w:rPr>
      </w:pPr>
    </w:p>
    <w:p w14:paraId="443B6AD2" w14:textId="77777777" w:rsidR="0082417B" w:rsidRDefault="0082417B" w:rsidP="0082417B">
      <w:pPr>
        <w:spacing w:after="120" w:line="360" w:lineRule="auto"/>
        <w:jc w:val="both"/>
        <w:rPr>
          <w:rFonts w:ascii="Times New Roman" w:hAnsi="Times New Roman" w:cs="Times New Roman"/>
          <w:b/>
          <w:bCs/>
          <w:sz w:val="24"/>
          <w:szCs w:val="24"/>
          <w:u w:val="single"/>
        </w:rPr>
      </w:pPr>
      <w:r w:rsidRPr="0014717F">
        <w:rPr>
          <w:rFonts w:ascii="Times New Roman" w:hAnsi="Times New Roman" w:cs="Times New Roman"/>
          <w:b/>
          <w:bCs/>
          <w:sz w:val="24"/>
          <w:szCs w:val="24"/>
          <w:u w:val="single"/>
        </w:rPr>
        <w:t>Είδος και ύψους ενίσχυσης</w:t>
      </w:r>
    </w:p>
    <w:p w14:paraId="367DCDFC" w14:textId="77777777" w:rsidR="0082417B" w:rsidRPr="0014717F" w:rsidRDefault="0082417B" w:rsidP="0082417B">
      <w:pPr>
        <w:spacing w:after="120" w:line="360" w:lineRule="auto"/>
        <w:jc w:val="both"/>
        <w:rPr>
          <w:rFonts w:ascii="Times New Roman" w:hAnsi="Times New Roman" w:cs="Times New Roman"/>
          <w:sz w:val="24"/>
          <w:szCs w:val="24"/>
        </w:rPr>
      </w:pPr>
      <w:r w:rsidRPr="0014717F">
        <w:rPr>
          <w:rFonts w:ascii="Times New Roman" w:hAnsi="Times New Roman" w:cs="Times New Roman"/>
          <w:sz w:val="24"/>
          <w:szCs w:val="24"/>
        </w:rPr>
        <w:t>Το συνολικό ύψος της ενίσχυσης που λαμβάνει κάθε Δικαιούχος υπολογίζεται σε επίπεδο</w:t>
      </w:r>
      <w:r>
        <w:rPr>
          <w:rFonts w:ascii="Times New Roman" w:hAnsi="Times New Roman" w:cs="Times New Roman"/>
          <w:sz w:val="24"/>
          <w:szCs w:val="24"/>
        </w:rPr>
        <w:t xml:space="preserve"> </w:t>
      </w:r>
      <w:r w:rsidRPr="0014717F">
        <w:rPr>
          <w:rFonts w:ascii="Times New Roman" w:hAnsi="Times New Roman" w:cs="Times New Roman"/>
          <w:sz w:val="24"/>
          <w:szCs w:val="24"/>
        </w:rPr>
        <w:t>ενιαίας επιχείρησης και δεν μπορεί να υπερβαίνει τα 400.000,00 € ανά Δικαιούχο.</w:t>
      </w:r>
    </w:p>
    <w:p w14:paraId="13541245" w14:textId="77777777" w:rsidR="0082417B" w:rsidRPr="0014717F" w:rsidRDefault="0082417B" w:rsidP="0082417B">
      <w:pPr>
        <w:spacing w:after="120" w:line="360" w:lineRule="auto"/>
        <w:jc w:val="both"/>
        <w:rPr>
          <w:rFonts w:ascii="Times New Roman" w:hAnsi="Times New Roman" w:cs="Times New Roman"/>
          <w:sz w:val="24"/>
          <w:szCs w:val="24"/>
        </w:rPr>
      </w:pPr>
      <w:r w:rsidRPr="0014717F">
        <w:rPr>
          <w:rFonts w:ascii="Times New Roman" w:hAnsi="Times New Roman" w:cs="Times New Roman"/>
          <w:sz w:val="24"/>
          <w:szCs w:val="24"/>
        </w:rPr>
        <w:t>Η ένταση της ενίσχυσης ανέρχεται σε:</w:t>
      </w:r>
    </w:p>
    <w:p w14:paraId="1B4D8CC1" w14:textId="77777777" w:rsidR="0082417B" w:rsidRPr="0014717F" w:rsidRDefault="0082417B" w:rsidP="0082417B">
      <w:pPr>
        <w:pStyle w:val="a7"/>
        <w:numPr>
          <w:ilvl w:val="0"/>
          <w:numId w:val="39"/>
        </w:numPr>
        <w:spacing w:after="120" w:line="360" w:lineRule="auto"/>
        <w:jc w:val="both"/>
        <w:rPr>
          <w:rFonts w:ascii="Times New Roman" w:hAnsi="Times New Roman" w:cs="Times New Roman"/>
          <w:sz w:val="24"/>
          <w:szCs w:val="24"/>
        </w:rPr>
      </w:pPr>
      <w:r w:rsidRPr="0014717F">
        <w:rPr>
          <w:rFonts w:ascii="Times New Roman" w:hAnsi="Times New Roman" w:cs="Times New Roman"/>
          <w:sz w:val="24"/>
          <w:szCs w:val="24"/>
        </w:rPr>
        <w:t>50% για μικρές επιχειρήσεις</w:t>
      </w:r>
    </w:p>
    <w:p w14:paraId="091D779F" w14:textId="77777777" w:rsidR="0082417B" w:rsidRPr="0014717F" w:rsidRDefault="0082417B" w:rsidP="0082417B">
      <w:pPr>
        <w:pStyle w:val="a7"/>
        <w:numPr>
          <w:ilvl w:val="0"/>
          <w:numId w:val="39"/>
        </w:numPr>
        <w:spacing w:after="120" w:line="360" w:lineRule="auto"/>
        <w:jc w:val="both"/>
        <w:rPr>
          <w:rFonts w:ascii="Times New Roman" w:hAnsi="Times New Roman" w:cs="Times New Roman"/>
          <w:sz w:val="24"/>
          <w:szCs w:val="24"/>
        </w:rPr>
      </w:pPr>
      <w:r w:rsidRPr="0014717F">
        <w:rPr>
          <w:rFonts w:ascii="Times New Roman" w:hAnsi="Times New Roman" w:cs="Times New Roman"/>
          <w:sz w:val="24"/>
          <w:szCs w:val="24"/>
        </w:rPr>
        <w:t>40% για μεσαίες επιχειρήσεις</w:t>
      </w:r>
    </w:p>
    <w:p w14:paraId="4A82C862" w14:textId="77777777" w:rsidR="0082417B" w:rsidRPr="0014717F" w:rsidRDefault="0082417B" w:rsidP="0082417B">
      <w:pPr>
        <w:pStyle w:val="a7"/>
        <w:numPr>
          <w:ilvl w:val="0"/>
          <w:numId w:val="39"/>
        </w:numPr>
        <w:spacing w:after="120" w:line="360" w:lineRule="auto"/>
        <w:jc w:val="both"/>
        <w:rPr>
          <w:rFonts w:ascii="Times New Roman" w:hAnsi="Times New Roman" w:cs="Times New Roman"/>
          <w:sz w:val="24"/>
          <w:szCs w:val="24"/>
        </w:rPr>
      </w:pPr>
      <w:r w:rsidRPr="0014717F">
        <w:rPr>
          <w:rFonts w:ascii="Times New Roman" w:hAnsi="Times New Roman" w:cs="Times New Roman"/>
          <w:sz w:val="24"/>
          <w:szCs w:val="24"/>
        </w:rPr>
        <w:t>30% για μεγάλες επιχειρήσεις</w:t>
      </w:r>
    </w:p>
    <w:p w14:paraId="164E253B" w14:textId="77777777" w:rsidR="0082417B" w:rsidRDefault="0082417B" w:rsidP="0082417B">
      <w:pPr>
        <w:spacing w:after="120" w:line="360" w:lineRule="auto"/>
        <w:jc w:val="both"/>
        <w:rPr>
          <w:rFonts w:ascii="Times New Roman" w:hAnsi="Times New Roman" w:cs="Times New Roman"/>
          <w:b/>
          <w:bCs/>
          <w:sz w:val="24"/>
          <w:szCs w:val="24"/>
          <w:u w:val="single"/>
        </w:rPr>
      </w:pPr>
    </w:p>
    <w:p w14:paraId="4EF702CD" w14:textId="77777777" w:rsidR="0082417B" w:rsidRDefault="0082417B" w:rsidP="0082417B">
      <w:pPr>
        <w:spacing w:after="12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Επιλέξιμες Δαπάνες</w:t>
      </w:r>
    </w:p>
    <w:p w14:paraId="75335F6A" w14:textId="77777777" w:rsidR="0082417B" w:rsidRPr="00161965" w:rsidRDefault="0082417B" w:rsidP="0082417B">
      <w:pPr>
        <w:pStyle w:val="a7"/>
        <w:numPr>
          <w:ilvl w:val="0"/>
          <w:numId w:val="18"/>
        </w:numPr>
        <w:spacing w:after="120" w:line="360" w:lineRule="auto"/>
        <w:jc w:val="both"/>
        <w:rPr>
          <w:rFonts w:ascii="Times New Roman" w:hAnsi="Times New Roman" w:cs="Times New Roman"/>
          <w:b/>
          <w:bCs/>
          <w:sz w:val="24"/>
          <w:szCs w:val="24"/>
        </w:rPr>
      </w:pPr>
      <w:r w:rsidRPr="00161965">
        <w:rPr>
          <w:rFonts w:ascii="Times New Roman" w:hAnsi="Times New Roman" w:cs="Times New Roman"/>
          <w:b/>
          <w:bCs/>
          <w:sz w:val="24"/>
          <w:szCs w:val="24"/>
        </w:rPr>
        <w:t>Κύριες Δαπάνες</w:t>
      </w:r>
    </w:p>
    <w:p w14:paraId="4EE069C1" w14:textId="77777777" w:rsidR="0082417B" w:rsidRPr="00804851" w:rsidRDefault="0082417B" w:rsidP="0082417B">
      <w:pPr>
        <w:pStyle w:val="a7"/>
        <w:numPr>
          <w:ilvl w:val="0"/>
          <w:numId w:val="48"/>
        </w:numPr>
        <w:spacing w:after="120" w:line="360" w:lineRule="auto"/>
        <w:ind w:left="284" w:hanging="284"/>
        <w:jc w:val="both"/>
        <w:rPr>
          <w:rFonts w:ascii="Times New Roman" w:hAnsi="Times New Roman" w:cs="Times New Roman"/>
          <w:sz w:val="24"/>
          <w:szCs w:val="24"/>
          <w:lang w:val="el-GR"/>
        </w:rPr>
      </w:pPr>
      <w:r w:rsidRPr="00804851">
        <w:rPr>
          <w:rFonts w:ascii="Times New Roman" w:hAnsi="Times New Roman" w:cs="Times New Roman"/>
          <w:sz w:val="24"/>
          <w:szCs w:val="24"/>
          <w:lang w:val="el-GR"/>
        </w:rPr>
        <w:t>Προμήθεια και εγκατάσταση συστήματος αποθήκευσης &amp; των παρελκόμενων (πίνακες, καλώδια, έξυπνοι μετρητές κλπ) (για μπαταρία χωρητικότητας 1</w:t>
      </w:r>
      <w:r w:rsidRPr="00161965">
        <w:rPr>
          <w:rFonts w:ascii="Times New Roman" w:hAnsi="Times New Roman" w:cs="Times New Roman"/>
          <w:sz w:val="24"/>
          <w:szCs w:val="24"/>
        </w:rPr>
        <w:t>h</w:t>
      </w:r>
      <w:r w:rsidRPr="00804851">
        <w:rPr>
          <w:rFonts w:ascii="Times New Roman" w:hAnsi="Times New Roman" w:cs="Times New Roman"/>
          <w:sz w:val="24"/>
          <w:szCs w:val="24"/>
          <w:lang w:val="el-GR"/>
        </w:rPr>
        <w:t>)</w:t>
      </w:r>
    </w:p>
    <w:p w14:paraId="124601E2" w14:textId="77777777" w:rsidR="0082417B" w:rsidRDefault="0082417B" w:rsidP="0082417B">
      <w:pPr>
        <w:pStyle w:val="a7"/>
        <w:numPr>
          <w:ilvl w:val="0"/>
          <w:numId w:val="39"/>
        </w:numPr>
        <w:spacing w:after="120" w:line="360" w:lineRule="auto"/>
        <w:jc w:val="both"/>
        <w:rPr>
          <w:rFonts w:ascii="Times New Roman" w:hAnsi="Times New Roman" w:cs="Times New Roman"/>
          <w:sz w:val="24"/>
          <w:szCs w:val="24"/>
          <w:lang w:val="el-GR"/>
        </w:rPr>
      </w:pPr>
      <w:r w:rsidRPr="00161965">
        <w:rPr>
          <w:rFonts w:ascii="Times New Roman" w:hAnsi="Times New Roman" w:cs="Times New Roman"/>
          <w:sz w:val="24"/>
          <w:szCs w:val="24"/>
          <w:lang w:val="el-GR"/>
        </w:rPr>
        <w:t>Μπορούν αθροιστικά να κυμαίνονται από 0% ως 100% του συνολικού προϋπολογισμού, με μέγιστο ποσό 400.000 €/</w:t>
      </w:r>
      <w:r w:rsidRPr="00161965">
        <w:rPr>
          <w:rFonts w:ascii="Times New Roman" w:hAnsi="Times New Roman" w:cs="Times New Roman"/>
          <w:sz w:val="24"/>
          <w:szCs w:val="24"/>
        </w:rPr>
        <w:t>MWh</w:t>
      </w:r>
    </w:p>
    <w:p w14:paraId="22C2FCBE" w14:textId="77777777" w:rsidR="0082417B" w:rsidRPr="00804851" w:rsidRDefault="0082417B" w:rsidP="0082417B">
      <w:pPr>
        <w:pStyle w:val="a7"/>
        <w:numPr>
          <w:ilvl w:val="0"/>
          <w:numId w:val="48"/>
        </w:numPr>
        <w:spacing w:after="120" w:line="360" w:lineRule="auto"/>
        <w:ind w:left="284" w:hanging="284"/>
        <w:jc w:val="both"/>
        <w:rPr>
          <w:rFonts w:ascii="Times New Roman" w:hAnsi="Times New Roman" w:cs="Times New Roman"/>
          <w:sz w:val="24"/>
          <w:szCs w:val="24"/>
          <w:lang w:val="el-GR"/>
        </w:rPr>
      </w:pPr>
      <w:r w:rsidRPr="00804851">
        <w:rPr>
          <w:rFonts w:ascii="Times New Roman" w:hAnsi="Times New Roman" w:cs="Times New Roman"/>
          <w:sz w:val="24"/>
          <w:szCs w:val="24"/>
          <w:lang w:val="el-GR"/>
        </w:rPr>
        <w:t>Προμήθεια και εγκατάσταση συστήματος αποθήκευσης &amp; των παρελκόμενων (πίνακες, καλώδια, έξυπνοι μετρητές κλπ) (για μπαταρία χωρητικότητας 1</w:t>
      </w:r>
      <w:r w:rsidRPr="00161965">
        <w:rPr>
          <w:rFonts w:ascii="Times New Roman" w:hAnsi="Times New Roman" w:cs="Times New Roman"/>
          <w:sz w:val="24"/>
          <w:szCs w:val="24"/>
        </w:rPr>
        <w:t>h</w:t>
      </w:r>
      <w:r w:rsidRPr="00804851">
        <w:rPr>
          <w:rFonts w:ascii="Times New Roman" w:hAnsi="Times New Roman" w:cs="Times New Roman"/>
          <w:sz w:val="24"/>
          <w:szCs w:val="24"/>
          <w:lang w:val="el-GR"/>
        </w:rPr>
        <w:t xml:space="preserve"> έως 2</w:t>
      </w:r>
      <w:r w:rsidRPr="00161965">
        <w:rPr>
          <w:rFonts w:ascii="Times New Roman" w:hAnsi="Times New Roman" w:cs="Times New Roman"/>
          <w:sz w:val="24"/>
          <w:szCs w:val="24"/>
        </w:rPr>
        <w:t>h</w:t>
      </w:r>
      <w:r w:rsidRPr="00804851">
        <w:rPr>
          <w:rFonts w:ascii="Times New Roman" w:hAnsi="Times New Roman" w:cs="Times New Roman"/>
          <w:sz w:val="24"/>
          <w:szCs w:val="24"/>
          <w:lang w:val="el-GR"/>
        </w:rPr>
        <w:t>)</w:t>
      </w:r>
    </w:p>
    <w:p w14:paraId="2D66BCFF" w14:textId="77777777" w:rsidR="0082417B" w:rsidRPr="00161965" w:rsidRDefault="0082417B" w:rsidP="0082417B">
      <w:pPr>
        <w:pStyle w:val="a7"/>
        <w:numPr>
          <w:ilvl w:val="0"/>
          <w:numId w:val="39"/>
        </w:numPr>
        <w:spacing w:after="120" w:line="360" w:lineRule="auto"/>
        <w:jc w:val="both"/>
        <w:rPr>
          <w:rFonts w:ascii="Times New Roman" w:hAnsi="Times New Roman" w:cs="Times New Roman"/>
          <w:sz w:val="24"/>
          <w:szCs w:val="24"/>
          <w:lang w:val="el-GR"/>
        </w:rPr>
      </w:pPr>
      <w:r w:rsidRPr="00161965">
        <w:rPr>
          <w:rFonts w:ascii="Times New Roman" w:hAnsi="Times New Roman" w:cs="Times New Roman"/>
          <w:sz w:val="24"/>
          <w:szCs w:val="24"/>
          <w:lang w:val="el-GR"/>
        </w:rPr>
        <w:t>Mπορούν αθροιστικά να κυμαίνονται από 0% ως 100% του συνολικού προϋπολογισμού, με μέγιστο ποσό 350.000 €/MWh</w:t>
      </w:r>
    </w:p>
    <w:p w14:paraId="596D5069" w14:textId="77777777" w:rsidR="0082417B" w:rsidRPr="00161965" w:rsidRDefault="0082417B" w:rsidP="0082417B">
      <w:pPr>
        <w:pStyle w:val="a7"/>
        <w:numPr>
          <w:ilvl w:val="0"/>
          <w:numId w:val="48"/>
        </w:numPr>
        <w:spacing w:after="120" w:line="360" w:lineRule="auto"/>
        <w:ind w:left="284" w:hanging="284"/>
        <w:jc w:val="both"/>
        <w:rPr>
          <w:rFonts w:ascii="Times New Roman" w:hAnsi="Times New Roman" w:cs="Times New Roman"/>
          <w:sz w:val="24"/>
          <w:szCs w:val="24"/>
        </w:rPr>
      </w:pPr>
      <w:r w:rsidRPr="00161965">
        <w:rPr>
          <w:rFonts w:ascii="Times New Roman" w:hAnsi="Times New Roman" w:cs="Times New Roman"/>
          <w:sz w:val="24"/>
          <w:szCs w:val="24"/>
        </w:rPr>
        <w:t>Προμήθεια και εγκατάσταση Energy Management System</w:t>
      </w:r>
    </w:p>
    <w:p w14:paraId="51B2BAD0" w14:textId="77777777" w:rsidR="0082417B" w:rsidRPr="00161965" w:rsidRDefault="0082417B" w:rsidP="0082417B">
      <w:pPr>
        <w:pStyle w:val="a7"/>
        <w:numPr>
          <w:ilvl w:val="0"/>
          <w:numId w:val="39"/>
        </w:numPr>
        <w:spacing w:after="120" w:line="360" w:lineRule="auto"/>
        <w:jc w:val="both"/>
        <w:rPr>
          <w:rFonts w:ascii="Times New Roman" w:hAnsi="Times New Roman" w:cs="Times New Roman"/>
          <w:sz w:val="24"/>
          <w:szCs w:val="24"/>
          <w:lang w:val="el-GR"/>
        </w:rPr>
      </w:pPr>
      <w:r w:rsidRPr="00161965">
        <w:rPr>
          <w:rFonts w:ascii="Times New Roman" w:hAnsi="Times New Roman" w:cs="Times New Roman"/>
          <w:sz w:val="24"/>
          <w:szCs w:val="24"/>
          <w:lang w:val="el-GR"/>
        </w:rPr>
        <w:t>Μπορούν αθροιστικά να κυμαίνονται από 0% ως 10% του συνολικού προϋπολογισμού, με μέγιστο ποσό ανά αίτηση 40.000 €</w:t>
      </w:r>
    </w:p>
    <w:p w14:paraId="50B5A244" w14:textId="77777777" w:rsidR="0082417B" w:rsidRPr="00161965" w:rsidRDefault="0082417B" w:rsidP="0082417B">
      <w:pPr>
        <w:pStyle w:val="a7"/>
        <w:numPr>
          <w:ilvl w:val="0"/>
          <w:numId w:val="18"/>
        </w:numPr>
        <w:spacing w:after="120" w:line="360" w:lineRule="auto"/>
        <w:jc w:val="both"/>
        <w:rPr>
          <w:rFonts w:ascii="Times New Roman" w:hAnsi="Times New Roman" w:cs="Times New Roman"/>
          <w:b/>
          <w:bCs/>
          <w:sz w:val="24"/>
          <w:szCs w:val="24"/>
        </w:rPr>
      </w:pPr>
      <w:r w:rsidRPr="00161965">
        <w:rPr>
          <w:rFonts w:ascii="Times New Roman" w:hAnsi="Times New Roman" w:cs="Times New Roman"/>
          <w:b/>
          <w:bCs/>
          <w:sz w:val="24"/>
          <w:szCs w:val="24"/>
        </w:rPr>
        <w:t>Υποστηρικτικές Δαπάνες</w:t>
      </w:r>
    </w:p>
    <w:p w14:paraId="631EE956" w14:textId="77777777" w:rsidR="0082417B" w:rsidRPr="00161965" w:rsidRDefault="0082417B" w:rsidP="0082417B">
      <w:pPr>
        <w:pStyle w:val="a7"/>
        <w:numPr>
          <w:ilvl w:val="0"/>
          <w:numId w:val="48"/>
        </w:numPr>
        <w:spacing w:after="120" w:line="360" w:lineRule="auto"/>
        <w:ind w:left="284" w:hanging="284"/>
        <w:jc w:val="both"/>
        <w:rPr>
          <w:rFonts w:ascii="Times New Roman" w:hAnsi="Times New Roman" w:cs="Times New Roman"/>
          <w:sz w:val="24"/>
          <w:szCs w:val="24"/>
        </w:rPr>
      </w:pPr>
      <w:r w:rsidRPr="00161965">
        <w:rPr>
          <w:rFonts w:ascii="Times New Roman" w:hAnsi="Times New Roman" w:cs="Times New Roman"/>
          <w:sz w:val="24"/>
          <w:szCs w:val="24"/>
        </w:rPr>
        <w:t>Μελέτη / Διαστασιολόγηση του συστήματος</w:t>
      </w:r>
    </w:p>
    <w:p w14:paraId="33EA71E4" w14:textId="77777777" w:rsidR="0082417B" w:rsidRPr="00161965" w:rsidRDefault="0082417B" w:rsidP="0082417B">
      <w:pPr>
        <w:pStyle w:val="a7"/>
        <w:numPr>
          <w:ilvl w:val="0"/>
          <w:numId w:val="39"/>
        </w:numPr>
        <w:spacing w:after="120" w:line="360" w:lineRule="auto"/>
        <w:jc w:val="both"/>
        <w:rPr>
          <w:rFonts w:ascii="Times New Roman" w:hAnsi="Times New Roman" w:cs="Times New Roman"/>
          <w:sz w:val="24"/>
          <w:szCs w:val="24"/>
          <w:lang w:val="el-GR"/>
        </w:rPr>
      </w:pPr>
      <w:r w:rsidRPr="00161965">
        <w:rPr>
          <w:rFonts w:ascii="Times New Roman" w:hAnsi="Times New Roman" w:cs="Times New Roman"/>
          <w:sz w:val="24"/>
          <w:szCs w:val="24"/>
          <w:lang w:val="el-GR"/>
        </w:rPr>
        <w:t>Μπορούν αθροιστικά να κυμαίνονται από 0% ως 3% του συνολικού προϋπολογισμού με μέγιστο ποσό 5.000 € / MWh και έως τις 20.000 € ανά φωτοβολταϊκό.</w:t>
      </w:r>
    </w:p>
    <w:p w14:paraId="44201603" w14:textId="77777777" w:rsidR="0082417B" w:rsidRPr="00161965" w:rsidRDefault="0082417B" w:rsidP="0082417B">
      <w:pPr>
        <w:pStyle w:val="a7"/>
        <w:numPr>
          <w:ilvl w:val="0"/>
          <w:numId w:val="48"/>
        </w:numPr>
        <w:spacing w:after="120" w:line="360" w:lineRule="auto"/>
        <w:ind w:left="284" w:hanging="284"/>
        <w:jc w:val="both"/>
        <w:rPr>
          <w:rFonts w:ascii="Times New Roman" w:hAnsi="Times New Roman" w:cs="Times New Roman"/>
          <w:sz w:val="24"/>
          <w:szCs w:val="24"/>
        </w:rPr>
      </w:pPr>
      <w:r w:rsidRPr="00161965">
        <w:rPr>
          <w:rFonts w:ascii="Times New Roman" w:hAnsi="Times New Roman" w:cs="Times New Roman"/>
          <w:sz w:val="24"/>
          <w:szCs w:val="24"/>
        </w:rPr>
        <w:lastRenderedPageBreak/>
        <w:t>Σύμβουλος Διοίκησης Έργου</w:t>
      </w:r>
    </w:p>
    <w:p w14:paraId="1DF9574B" w14:textId="77777777" w:rsidR="0082417B" w:rsidRPr="00161965" w:rsidRDefault="0082417B" w:rsidP="0082417B">
      <w:pPr>
        <w:pStyle w:val="a7"/>
        <w:numPr>
          <w:ilvl w:val="0"/>
          <w:numId w:val="39"/>
        </w:numPr>
        <w:spacing w:after="120" w:line="360" w:lineRule="auto"/>
        <w:jc w:val="both"/>
        <w:rPr>
          <w:rFonts w:ascii="Times New Roman" w:hAnsi="Times New Roman" w:cs="Times New Roman"/>
          <w:sz w:val="24"/>
          <w:szCs w:val="24"/>
          <w:lang w:val="el-GR"/>
        </w:rPr>
      </w:pPr>
      <w:r w:rsidRPr="00161965">
        <w:rPr>
          <w:rFonts w:ascii="Times New Roman" w:hAnsi="Times New Roman" w:cs="Times New Roman"/>
          <w:sz w:val="24"/>
          <w:szCs w:val="24"/>
          <w:lang w:val="el-GR"/>
        </w:rPr>
        <w:t>Μπορούν αθροιστικά να κυμαίνονται από 0% ως 2% του συνολικού προϋπολογισμού με μέγιστο ποσό ανά αίτηση 15.000€</w:t>
      </w:r>
    </w:p>
    <w:p w14:paraId="0196A8CC" w14:textId="77777777" w:rsidR="0082417B" w:rsidRPr="00161965" w:rsidRDefault="0082417B" w:rsidP="0082417B">
      <w:pPr>
        <w:pStyle w:val="a7"/>
        <w:numPr>
          <w:ilvl w:val="0"/>
          <w:numId w:val="48"/>
        </w:numPr>
        <w:spacing w:after="120" w:line="360" w:lineRule="auto"/>
        <w:ind w:left="284" w:hanging="284"/>
        <w:jc w:val="both"/>
        <w:rPr>
          <w:rFonts w:ascii="Times New Roman" w:hAnsi="Times New Roman" w:cs="Times New Roman"/>
          <w:sz w:val="24"/>
          <w:szCs w:val="24"/>
          <w:lang w:val="el-GR"/>
        </w:rPr>
      </w:pPr>
      <w:r w:rsidRPr="00161965">
        <w:rPr>
          <w:rFonts w:ascii="Times New Roman" w:hAnsi="Times New Roman" w:cs="Times New Roman"/>
          <w:sz w:val="24"/>
          <w:szCs w:val="24"/>
          <w:lang w:val="el-GR"/>
        </w:rPr>
        <w:t>Κόστος διασύνδεσης με ΔΕΔΔΗΕ / ΑΔΜΗΕ</w:t>
      </w:r>
    </w:p>
    <w:p w14:paraId="0BD657B4" w14:textId="77777777" w:rsidR="0082417B" w:rsidRPr="00161965" w:rsidRDefault="0082417B" w:rsidP="0082417B">
      <w:pPr>
        <w:pStyle w:val="a7"/>
        <w:numPr>
          <w:ilvl w:val="0"/>
          <w:numId w:val="39"/>
        </w:numPr>
        <w:spacing w:after="120" w:line="360" w:lineRule="auto"/>
        <w:jc w:val="both"/>
        <w:rPr>
          <w:rFonts w:ascii="Times New Roman" w:hAnsi="Times New Roman" w:cs="Times New Roman"/>
          <w:sz w:val="24"/>
          <w:szCs w:val="24"/>
          <w:lang w:val="el-GR"/>
        </w:rPr>
      </w:pPr>
      <w:r w:rsidRPr="00161965">
        <w:rPr>
          <w:rFonts w:ascii="Times New Roman" w:hAnsi="Times New Roman" w:cs="Times New Roman"/>
          <w:sz w:val="24"/>
          <w:szCs w:val="24"/>
          <w:lang w:val="el-GR"/>
        </w:rPr>
        <w:t>Έως 5.000 € ανά παροχή</w:t>
      </w:r>
    </w:p>
    <w:p w14:paraId="506B1863" w14:textId="77777777" w:rsidR="0082417B" w:rsidRDefault="0082417B" w:rsidP="0082417B">
      <w:pPr>
        <w:spacing w:after="120" w:line="360" w:lineRule="auto"/>
        <w:jc w:val="both"/>
        <w:rPr>
          <w:rFonts w:ascii="Times New Roman" w:hAnsi="Times New Roman" w:cs="Times New Roman"/>
          <w:sz w:val="24"/>
          <w:szCs w:val="24"/>
        </w:rPr>
      </w:pPr>
      <w:r w:rsidRPr="002D20D2">
        <w:rPr>
          <w:rFonts w:ascii="Times New Roman" w:hAnsi="Times New Roman" w:cs="Times New Roman"/>
          <w:sz w:val="24"/>
          <w:szCs w:val="24"/>
        </w:rPr>
        <w:t>Τ</w:t>
      </w:r>
      <w:r>
        <w:rPr>
          <w:rFonts w:ascii="Times New Roman" w:hAnsi="Times New Roman" w:cs="Times New Roman"/>
          <w:sz w:val="24"/>
          <w:szCs w:val="24"/>
        </w:rPr>
        <w:t>ο εν λόγω</w:t>
      </w:r>
      <w:r w:rsidRPr="002D20D2">
        <w:rPr>
          <w:rFonts w:ascii="Times New Roman" w:hAnsi="Times New Roman" w:cs="Times New Roman"/>
          <w:sz w:val="24"/>
          <w:szCs w:val="24"/>
        </w:rPr>
        <w:t xml:space="preserve"> πρόγραμμα υλοποι</w:t>
      </w:r>
      <w:r>
        <w:rPr>
          <w:rFonts w:ascii="Times New Roman" w:hAnsi="Times New Roman" w:cs="Times New Roman"/>
          <w:sz w:val="24"/>
          <w:szCs w:val="24"/>
        </w:rPr>
        <w:t>είται</w:t>
      </w:r>
      <w:r w:rsidRPr="002D20D2">
        <w:rPr>
          <w:rFonts w:ascii="Times New Roman" w:hAnsi="Times New Roman" w:cs="Times New Roman"/>
          <w:sz w:val="24"/>
          <w:szCs w:val="24"/>
        </w:rPr>
        <w:t xml:space="preserve"> στο πλαίσιο του Εθνικού Σχεδίου Ανάκαμψης και Ανθεκτικότητας «Ελλάδα 2.0» με τη χρηματοδότηση της Ευρωπαϊκής Ένωσης–NextGeneration EU.</w:t>
      </w:r>
    </w:p>
    <w:p w14:paraId="0DA8FC94" w14:textId="77777777" w:rsidR="0082417B" w:rsidRPr="002D20D2" w:rsidRDefault="0082417B" w:rsidP="0082417B">
      <w:pPr>
        <w:spacing w:after="120" w:line="360" w:lineRule="auto"/>
        <w:jc w:val="both"/>
        <w:rPr>
          <w:rFonts w:ascii="Times New Roman" w:hAnsi="Times New Roman" w:cs="Times New Roman"/>
          <w:sz w:val="24"/>
          <w:szCs w:val="24"/>
        </w:rPr>
      </w:pPr>
    </w:p>
    <w:p w14:paraId="1B9D15F1" w14:textId="2A0CA58E" w:rsidR="0082417B" w:rsidRPr="0082417B" w:rsidRDefault="0082417B" w:rsidP="0082417B">
      <w:pPr>
        <w:pStyle w:val="20"/>
        <w:shd w:val="clear" w:color="auto" w:fill="D9D9D9" w:themeFill="background1" w:themeFillShade="D9"/>
        <w:spacing w:before="0" w:after="120" w:line="360" w:lineRule="auto"/>
        <w:ind w:right="43"/>
        <w:jc w:val="both"/>
        <w:rPr>
          <w:rFonts w:ascii="Times New Roman" w:hAnsi="Times New Roman" w:cs="Times New Roman"/>
          <w:b/>
          <w:bCs/>
          <w:color w:val="auto"/>
          <w:sz w:val="24"/>
          <w:szCs w:val="24"/>
        </w:rPr>
      </w:pPr>
      <w:bookmarkStart w:id="12" w:name="_Toc195266124"/>
      <w:r w:rsidRPr="0082417B">
        <w:rPr>
          <w:rFonts w:ascii="Times New Roman" w:hAnsi="Times New Roman" w:cs="Times New Roman"/>
          <w:b/>
          <w:bCs/>
          <w:color w:val="auto"/>
          <w:sz w:val="24"/>
          <w:szCs w:val="24"/>
        </w:rPr>
        <w:t>ΣΤ. Επιχορήγηση φορέων κοινωνικής αλληλέγγυας Οικονομίας στην Περιφέρεια Νοτίου Αιγάιου</w:t>
      </w:r>
      <w:bookmarkEnd w:id="12"/>
    </w:p>
    <w:p w14:paraId="693ACCD4" w14:textId="77777777" w:rsidR="0082417B" w:rsidRPr="0082417B" w:rsidRDefault="0082417B" w:rsidP="006D39FD">
      <w:pPr>
        <w:shd w:val="clear" w:color="auto" w:fill="FFFFFF"/>
        <w:spacing w:after="120" w:line="360" w:lineRule="auto"/>
        <w:jc w:val="both"/>
        <w:rPr>
          <w:rFonts w:ascii="Times New Roman" w:eastAsia="Times New Roman" w:hAnsi="Times New Roman" w:cs="Times New Roman"/>
          <w:sz w:val="24"/>
          <w:szCs w:val="24"/>
          <w:lang w:eastAsia="el-GR"/>
        </w:rPr>
      </w:pPr>
      <w:r w:rsidRPr="0082417B">
        <w:rPr>
          <w:rFonts w:ascii="Times New Roman" w:eastAsia="Times New Roman" w:hAnsi="Times New Roman" w:cs="Times New Roman"/>
          <w:sz w:val="24"/>
          <w:szCs w:val="24"/>
          <w:lang w:eastAsia="el-GR"/>
        </w:rPr>
        <w:t>Έχει ξεκινήσει η δράση για την επιχορήγηση φορέων Κοινωνικής και Αλληλέγγυας Οικονομίας στην Περιφέρεια Νοτίου Αιγαίου η οποία στοχεύει στην ενίσχυση παραγωγικών εγχειρημάτων αυτοδιαχείρισης και συλλογικής κοινωνικής επιχειρηματικότητας, στη μείωση της ανεργίας κυρίως ευάλωτων και ειδικών ομάδων του πληθυσμού και στην ενίσχυση της απασχόλησης με τη δημιουργία ή/και τη διατήρηση θέσεων εργασίας σε φορείς ΚΑΛΟ.</w:t>
      </w:r>
    </w:p>
    <w:p w14:paraId="5A1541C2" w14:textId="77777777" w:rsidR="0082417B" w:rsidRPr="0082417B" w:rsidRDefault="0082417B" w:rsidP="006D39FD">
      <w:pPr>
        <w:shd w:val="clear" w:color="auto" w:fill="FFFFFF"/>
        <w:spacing w:after="120" w:line="360" w:lineRule="auto"/>
        <w:jc w:val="both"/>
        <w:rPr>
          <w:rFonts w:ascii="Times New Roman" w:eastAsia="Times New Roman" w:hAnsi="Times New Roman" w:cs="Times New Roman"/>
          <w:sz w:val="24"/>
          <w:szCs w:val="24"/>
          <w:lang w:eastAsia="el-GR"/>
        </w:rPr>
      </w:pPr>
      <w:r w:rsidRPr="0082417B">
        <w:rPr>
          <w:rFonts w:ascii="Times New Roman" w:eastAsia="Times New Roman" w:hAnsi="Times New Roman" w:cs="Times New Roman"/>
          <w:sz w:val="24"/>
          <w:szCs w:val="24"/>
          <w:lang w:eastAsia="el-GR"/>
        </w:rPr>
        <w:t>Το κατώτατο όριο συνολικού επιχορηγούμενου προϋπολογισμού ανά έργο είναι 25.000€ και το ανώτατο 80.000€.</w:t>
      </w:r>
    </w:p>
    <w:p w14:paraId="1E61AA95" w14:textId="77777777" w:rsidR="0082417B" w:rsidRPr="0082417B" w:rsidRDefault="0082417B" w:rsidP="006D39FD">
      <w:pPr>
        <w:shd w:val="clear" w:color="auto" w:fill="FFFFFF"/>
        <w:spacing w:after="120" w:line="360" w:lineRule="auto"/>
        <w:jc w:val="both"/>
        <w:rPr>
          <w:rFonts w:ascii="Times New Roman" w:eastAsia="Times New Roman" w:hAnsi="Times New Roman" w:cs="Times New Roman"/>
          <w:sz w:val="24"/>
          <w:szCs w:val="24"/>
          <w:lang w:eastAsia="el-GR"/>
        </w:rPr>
      </w:pPr>
      <w:r w:rsidRPr="0082417B">
        <w:rPr>
          <w:rFonts w:ascii="Times New Roman" w:eastAsia="Times New Roman" w:hAnsi="Times New Roman" w:cs="Times New Roman"/>
          <w:sz w:val="24"/>
          <w:szCs w:val="24"/>
          <w:lang w:eastAsia="el-GR"/>
        </w:rPr>
        <w:t>Ο προϋπολογισμός της δράσης κατανέμεται ως εξής:</w:t>
      </w:r>
    </w:p>
    <w:p w14:paraId="23D9CD81" w14:textId="77777777" w:rsidR="0082417B" w:rsidRPr="0082417B" w:rsidRDefault="0082417B" w:rsidP="006D39FD">
      <w:pPr>
        <w:numPr>
          <w:ilvl w:val="0"/>
          <w:numId w:val="51"/>
        </w:numPr>
        <w:shd w:val="clear" w:color="auto" w:fill="FFFFFF"/>
        <w:spacing w:after="120" w:line="360" w:lineRule="auto"/>
        <w:jc w:val="both"/>
        <w:rPr>
          <w:rFonts w:ascii="Times New Roman" w:eastAsia="Times New Roman" w:hAnsi="Times New Roman" w:cs="Times New Roman"/>
          <w:sz w:val="24"/>
          <w:szCs w:val="24"/>
          <w:lang w:eastAsia="el-GR"/>
        </w:rPr>
      </w:pPr>
      <w:r w:rsidRPr="0082417B">
        <w:rPr>
          <w:rFonts w:ascii="Times New Roman" w:eastAsia="Times New Roman" w:hAnsi="Times New Roman" w:cs="Times New Roman"/>
          <w:sz w:val="24"/>
          <w:szCs w:val="24"/>
          <w:lang w:eastAsia="el-GR"/>
        </w:rPr>
        <w:t>ποσοστό 60% για υφιστάμενους φορείς ΚΑΛΟ</w:t>
      </w:r>
    </w:p>
    <w:p w14:paraId="75AD8A41" w14:textId="77777777" w:rsidR="0082417B" w:rsidRPr="0082417B" w:rsidRDefault="0082417B" w:rsidP="006D39FD">
      <w:pPr>
        <w:numPr>
          <w:ilvl w:val="0"/>
          <w:numId w:val="51"/>
        </w:numPr>
        <w:shd w:val="clear" w:color="auto" w:fill="FFFFFF"/>
        <w:spacing w:after="120" w:line="360" w:lineRule="auto"/>
        <w:jc w:val="both"/>
        <w:rPr>
          <w:rFonts w:ascii="Times New Roman" w:eastAsia="Times New Roman" w:hAnsi="Times New Roman" w:cs="Times New Roman"/>
          <w:sz w:val="24"/>
          <w:szCs w:val="24"/>
          <w:lang w:eastAsia="el-GR"/>
        </w:rPr>
      </w:pPr>
      <w:r w:rsidRPr="0082417B">
        <w:rPr>
          <w:rFonts w:ascii="Times New Roman" w:eastAsia="Times New Roman" w:hAnsi="Times New Roman" w:cs="Times New Roman"/>
          <w:sz w:val="24"/>
          <w:szCs w:val="24"/>
          <w:lang w:eastAsia="el-GR"/>
        </w:rPr>
        <w:t>ποσοστό 40% για υπό σύσταση φορείς ΚΑΛΟ</w:t>
      </w:r>
    </w:p>
    <w:p w14:paraId="1D9DC8E4" w14:textId="77777777" w:rsidR="0082417B" w:rsidRPr="0082417B" w:rsidRDefault="0082417B" w:rsidP="006D39FD">
      <w:pPr>
        <w:shd w:val="clear" w:color="auto" w:fill="FFFFFF"/>
        <w:spacing w:after="120" w:line="360" w:lineRule="auto"/>
        <w:jc w:val="both"/>
        <w:rPr>
          <w:rFonts w:ascii="Times New Roman" w:eastAsia="Times New Roman" w:hAnsi="Times New Roman" w:cs="Times New Roman"/>
          <w:sz w:val="24"/>
          <w:szCs w:val="24"/>
          <w:lang w:eastAsia="el-GR"/>
        </w:rPr>
      </w:pPr>
      <w:r w:rsidRPr="0082417B">
        <w:rPr>
          <w:rFonts w:ascii="Times New Roman" w:eastAsia="Times New Roman" w:hAnsi="Times New Roman" w:cs="Times New Roman"/>
          <w:sz w:val="24"/>
          <w:szCs w:val="24"/>
          <w:lang w:eastAsia="el-GR"/>
        </w:rPr>
        <w:t>με δυνατότητα μεταφοράς πόρων από τη μια κατηγορία στην άλλη εφόσον δεν καλυφθούν οι επιμέρους προϋπολογισμοί από τις εγκεκριμένες αιτήσεις κάθε κατηγορίας.</w:t>
      </w:r>
    </w:p>
    <w:p w14:paraId="66CDE24C" w14:textId="77777777" w:rsidR="0082417B" w:rsidRPr="0082417B" w:rsidRDefault="0082417B" w:rsidP="006D39FD">
      <w:pPr>
        <w:shd w:val="clear" w:color="auto" w:fill="FFFFFF"/>
        <w:spacing w:after="120" w:line="360" w:lineRule="auto"/>
        <w:jc w:val="both"/>
        <w:rPr>
          <w:rFonts w:ascii="Times New Roman" w:eastAsia="Times New Roman" w:hAnsi="Times New Roman" w:cs="Times New Roman"/>
          <w:sz w:val="24"/>
          <w:szCs w:val="24"/>
          <w:lang w:eastAsia="el-GR"/>
        </w:rPr>
      </w:pPr>
      <w:r w:rsidRPr="0082417B">
        <w:rPr>
          <w:rFonts w:ascii="Times New Roman" w:eastAsia="Times New Roman" w:hAnsi="Times New Roman" w:cs="Times New Roman"/>
          <w:sz w:val="24"/>
          <w:szCs w:val="24"/>
          <w:lang w:eastAsia="el-GR"/>
        </w:rPr>
        <w:t>Η διάρκεια υλοποίησης των πράξεων είναι δεκαοκτώ (18) μήνες.</w:t>
      </w:r>
    </w:p>
    <w:p w14:paraId="64F0009D" w14:textId="275FE01C" w:rsidR="0082417B" w:rsidRDefault="0082417B" w:rsidP="006D39FD">
      <w:pPr>
        <w:shd w:val="clear" w:color="auto" w:fill="FFFFFF"/>
        <w:spacing w:after="120" w:line="360" w:lineRule="auto"/>
        <w:jc w:val="both"/>
        <w:rPr>
          <w:rFonts w:ascii="Times New Roman" w:eastAsia="Times New Roman" w:hAnsi="Times New Roman" w:cs="Times New Roman"/>
          <w:sz w:val="24"/>
          <w:szCs w:val="24"/>
          <w:lang w:eastAsia="el-GR"/>
        </w:rPr>
      </w:pPr>
      <w:r w:rsidRPr="0082417B">
        <w:rPr>
          <w:rFonts w:ascii="Times New Roman" w:eastAsia="Times New Roman" w:hAnsi="Times New Roman" w:cs="Times New Roman"/>
          <w:sz w:val="24"/>
          <w:szCs w:val="24"/>
          <w:lang w:eastAsia="el-GR"/>
        </w:rPr>
        <w:t>Για τις υπό σύσταση επιχειρήσεις η δημιουργία μίας τουλάχιστον νέας θέσης εργασίας που να αντιστοιχεί σε δεκαοχτώ (18) ανθρωπομήνες πλήρους απασχόλησης (δηλαδή 1,5 ΕΜΕ) μισθωτής εργασίας ή αντίστοιχων θέσεων μερικής απασχόλησης για όλη την διάρκεια του προγράμματος είναι υποχρεωτική.</w:t>
      </w:r>
    </w:p>
    <w:p w14:paraId="244F7EB1" w14:textId="77777777" w:rsidR="0082417B" w:rsidRDefault="0082417B" w:rsidP="006D39FD">
      <w:pPr>
        <w:shd w:val="clear" w:color="auto" w:fill="FFFFFF"/>
        <w:spacing w:after="12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Για τις υφιστάμενες επιχειρήσεις η διατήρηση των ΕΜΕ μισθωτής εργασίας της επιχείρησης του έτους αναφοράς (2023) καθ’ όλη τη διάρκεια υλοποίησης της πράξης είναι υποχρεωτική.</w:t>
      </w:r>
    </w:p>
    <w:p w14:paraId="0DDADDA8" w14:textId="77777777" w:rsidR="0082417B" w:rsidRDefault="0082417B" w:rsidP="006D39FD">
      <w:pPr>
        <w:shd w:val="clear" w:color="auto" w:fill="FFFFFF"/>
        <w:spacing w:after="120" w:line="360" w:lineRule="auto"/>
        <w:jc w:val="both"/>
        <w:rPr>
          <w:rFonts w:ascii="Times New Roman" w:eastAsia="Times New Roman" w:hAnsi="Times New Roman" w:cs="Times New Roman"/>
          <w:sz w:val="24"/>
          <w:szCs w:val="24"/>
          <w:lang w:eastAsia="el-GR"/>
        </w:rPr>
      </w:pPr>
      <w:r w:rsidRPr="0082417B">
        <w:rPr>
          <w:rFonts w:ascii="Times New Roman" w:eastAsia="Times New Roman" w:hAnsi="Times New Roman" w:cs="Times New Roman"/>
          <w:sz w:val="24"/>
          <w:szCs w:val="24"/>
          <w:lang w:eastAsia="el-GR"/>
        </w:rPr>
        <w:t>Οι δαπάνες θα είναι επιλέξιμες για την επιχείρηση από την ημερομηνία πρόσληψης του κάθε ωφελούμενου (εφόσον πρόκειται για νέα θέση εργασίας) και από την ημερομηνία δημοσίευσης της πρόσκλησης (εφόσον πρόκειται για θέσεις που διατηρούνται).</w:t>
      </w:r>
    </w:p>
    <w:p w14:paraId="35A638A6" w14:textId="015642A7" w:rsidR="00E21002" w:rsidRPr="0082417B" w:rsidRDefault="00E21002" w:rsidP="006D39FD">
      <w:pPr>
        <w:shd w:val="clear" w:color="auto" w:fill="FFFFFF"/>
        <w:spacing w:after="12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 συνολικός προϋπολογισμός προκύπτει από τις δαπάνες μισθοδοσίας (υφιστάμενο και νέο προσωπικό) συν 40% επί των επιλέξιμων δαπανών μισθοδοσίας για άλλες άμεσες και έμμεσες δαπάνες.</w:t>
      </w:r>
    </w:p>
    <w:p w14:paraId="716AE327" w14:textId="6547C1B4" w:rsidR="0082417B" w:rsidRPr="0082417B" w:rsidRDefault="0082417B" w:rsidP="006D39FD">
      <w:pPr>
        <w:shd w:val="clear" w:color="auto" w:fill="FFFFFF"/>
        <w:spacing w:after="120" w:line="360" w:lineRule="auto"/>
        <w:jc w:val="both"/>
        <w:rPr>
          <w:rFonts w:ascii="Times New Roman" w:eastAsia="Times New Roman" w:hAnsi="Times New Roman" w:cs="Times New Roman"/>
          <w:sz w:val="24"/>
          <w:szCs w:val="24"/>
          <w:lang w:eastAsia="el-GR"/>
        </w:rPr>
      </w:pPr>
      <w:r w:rsidRPr="0082417B">
        <w:rPr>
          <w:rFonts w:ascii="Times New Roman" w:eastAsia="Times New Roman" w:hAnsi="Times New Roman" w:cs="Times New Roman"/>
          <w:sz w:val="24"/>
          <w:szCs w:val="24"/>
          <w:lang w:eastAsia="el-GR"/>
        </w:rPr>
        <w:t>Η αξιολόγηση των αιτήσεων χρηματοδότησης γίνεται με τη μέθοδο της συγκριτικής αξιολόγησης σύμφωνα με τα εγκεκριμένα κριτήρια και όπως περιγράφεται στην αναλυτική πρόσκληση.</w:t>
      </w:r>
    </w:p>
    <w:p w14:paraId="0F0B5255" w14:textId="24255FE0" w:rsidR="0082417B" w:rsidRPr="0082417B" w:rsidRDefault="0082417B" w:rsidP="006D39FD">
      <w:pPr>
        <w:shd w:val="clear" w:color="auto" w:fill="FFFFFF"/>
        <w:spacing w:after="120" w:line="360" w:lineRule="auto"/>
        <w:jc w:val="both"/>
        <w:rPr>
          <w:rFonts w:ascii="Times New Roman" w:eastAsia="Times New Roman" w:hAnsi="Times New Roman" w:cs="Times New Roman"/>
          <w:sz w:val="24"/>
          <w:szCs w:val="24"/>
          <w:lang w:eastAsia="el-GR"/>
        </w:rPr>
      </w:pPr>
      <w:r w:rsidRPr="0082417B">
        <w:rPr>
          <w:rFonts w:ascii="Times New Roman" w:eastAsia="Times New Roman" w:hAnsi="Times New Roman" w:cs="Times New Roman"/>
          <w:sz w:val="24"/>
          <w:szCs w:val="24"/>
          <w:lang w:eastAsia="el-GR"/>
        </w:rPr>
        <w:t xml:space="preserve">Για περαιτέρω πληροφορίες οι ενδιαφερόμενοι μπορούν να απευθύνονται στην ΕΛΑΝΕΤ, τηλ. 2130166100 και email </w:t>
      </w:r>
      <w:hyperlink r:id="rId10" w:history="1">
        <w:r w:rsidRPr="0082417B">
          <w:rPr>
            <w:rStyle w:val="-"/>
            <w:rFonts w:ascii="Times New Roman" w:eastAsia="Times New Roman" w:hAnsi="Times New Roman" w:cs="Times New Roman"/>
            <w:color w:val="auto"/>
            <w:sz w:val="24"/>
            <w:szCs w:val="24"/>
            <w:lang w:eastAsia="el-GR"/>
          </w:rPr>
          <w:t>kalo@elanet.gr</w:t>
        </w:r>
      </w:hyperlink>
      <w:r w:rsidRPr="0082417B">
        <w:rPr>
          <w:rFonts w:ascii="Times New Roman" w:eastAsia="Times New Roman" w:hAnsi="Times New Roman" w:cs="Times New Roman"/>
          <w:sz w:val="24"/>
          <w:szCs w:val="24"/>
          <w:lang w:eastAsia="el-GR"/>
        </w:rPr>
        <w:t>.</w:t>
      </w:r>
    </w:p>
    <w:p w14:paraId="15680F96" w14:textId="77777777" w:rsidR="0082417B" w:rsidRPr="006D39FD" w:rsidRDefault="0082417B" w:rsidP="006D39FD">
      <w:pPr>
        <w:pStyle w:val="a7"/>
        <w:numPr>
          <w:ilvl w:val="0"/>
          <w:numId w:val="18"/>
        </w:numPr>
        <w:spacing w:after="120" w:line="360" w:lineRule="auto"/>
        <w:jc w:val="both"/>
        <w:rPr>
          <w:rFonts w:ascii="Times New Roman" w:hAnsi="Times New Roman" w:cs="Times New Roman"/>
          <w:b/>
          <w:bCs/>
          <w:sz w:val="24"/>
          <w:szCs w:val="24"/>
          <w:u w:val="single"/>
          <w:lang w:eastAsia="el-GR"/>
        </w:rPr>
      </w:pPr>
      <w:r w:rsidRPr="006D39FD">
        <w:rPr>
          <w:rFonts w:ascii="Times New Roman" w:hAnsi="Times New Roman" w:cs="Times New Roman"/>
          <w:b/>
          <w:bCs/>
          <w:sz w:val="24"/>
          <w:szCs w:val="24"/>
          <w:u w:val="single"/>
          <w:lang w:eastAsia="el-GR"/>
        </w:rPr>
        <w:t>Σε ποιους απευθύνεται</w:t>
      </w:r>
    </w:p>
    <w:p w14:paraId="542A97C0" w14:textId="48DBD5B6" w:rsidR="0082417B" w:rsidRPr="0082417B" w:rsidRDefault="0082417B" w:rsidP="00804851">
      <w:pPr>
        <w:shd w:val="clear" w:color="auto" w:fill="FFFFFF"/>
        <w:spacing w:after="120" w:line="360" w:lineRule="auto"/>
        <w:ind w:left="284"/>
        <w:jc w:val="both"/>
        <w:rPr>
          <w:rFonts w:ascii="Times New Roman" w:eastAsia="Times New Roman" w:hAnsi="Times New Roman" w:cs="Times New Roman"/>
          <w:sz w:val="24"/>
          <w:szCs w:val="24"/>
          <w:lang w:eastAsia="el-GR"/>
        </w:rPr>
      </w:pPr>
      <w:r w:rsidRPr="0082417B">
        <w:rPr>
          <w:rFonts w:ascii="Times New Roman" w:eastAsia="Times New Roman" w:hAnsi="Times New Roman" w:cs="Times New Roman"/>
          <w:sz w:val="24"/>
          <w:szCs w:val="24"/>
          <w:lang w:eastAsia="el-GR"/>
        </w:rPr>
        <w:t>Υπό σύσταση και υφιστάμενοι φορείς Κ.ΑΛ.Ο. του άρθρου 3 του ν.4430/2016 (Α’ 205), όπως ισχύει.</w:t>
      </w:r>
    </w:p>
    <w:p w14:paraId="5361D953" w14:textId="77777777" w:rsidR="00E21002" w:rsidRPr="006D39FD" w:rsidRDefault="0082417B" w:rsidP="006D39FD">
      <w:pPr>
        <w:pStyle w:val="a7"/>
        <w:numPr>
          <w:ilvl w:val="0"/>
          <w:numId w:val="18"/>
        </w:numPr>
        <w:spacing w:after="120" w:line="360" w:lineRule="auto"/>
        <w:jc w:val="both"/>
        <w:rPr>
          <w:rFonts w:ascii="Times New Roman" w:eastAsia="Times New Roman" w:hAnsi="Times New Roman" w:cs="Times New Roman"/>
          <w:b/>
          <w:bCs/>
          <w:sz w:val="24"/>
          <w:szCs w:val="24"/>
          <w:u w:val="single"/>
          <w:lang w:eastAsia="el-GR"/>
        </w:rPr>
      </w:pPr>
      <w:r w:rsidRPr="006D39FD">
        <w:rPr>
          <w:rFonts w:ascii="Times New Roman" w:eastAsia="Times New Roman" w:hAnsi="Times New Roman" w:cs="Times New Roman"/>
          <w:b/>
          <w:bCs/>
          <w:sz w:val="24"/>
          <w:szCs w:val="24"/>
          <w:u w:val="single"/>
          <w:lang w:eastAsia="el-GR"/>
        </w:rPr>
        <w:t>Περίοδος υποβολής</w:t>
      </w:r>
    </w:p>
    <w:p w14:paraId="5957270A" w14:textId="2A7B1498" w:rsidR="0082417B" w:rsidRPr="0082417B" w:rsidRDefault="00E21002" w:rsidP="00804851">
      <w:pPr>
        <w:spacing w:after="120" w:line="360" w:lineRule="auto"/>
        <w:ind w:left="284"/>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w:t>
      </w:r>
      <w:r w:rsidR="0082417B" w:rsidRPr="0082417B">
        <w:rPr>
          <w:rFonts w:ascii="Times New Roman" w:eastAsia="Times New Roman" w:hAnsi="Times New Roman" w:cs="Times New Roman"/>
          <w:sz w:val="24"/>
          <w:szCs w:val="24"/>
          <w:lang w:eastAsia="el-GR"/>
        </w:rPr>
        <w:t>πό 28/3/2025 έως 30/5/2025</w:t>
      </w:r>
    </w:p>
    <w:p w14:paraId="7F819780" w14:textId="34A28FF1" w:rsidR="0082417B" w:rsidRPr="0082417B" w:rsidRDefault="0082417B" w:rsidP="006D39FD">
      <w:pPr>
        <w:shd w:val="clear" w:color="auto" w:fill="FFFFFF"/>
        <w:spacing w:after="120" w:line="360" w:lineRule="auto"/>
        <w:jc w:val="both"/>
        <w:rPr>
          <w:rFonts w:ascii="Times New Roman" w:eastAsia="Times New Roman" w:hAnsi="Times New Roman" w:cs="Times New Roman"/>
          <w:sz w:val="24"/>
          <w:szCs w:val="24"/>
          <w:lang w:eastAsia="el-GR"/>
        </w:rPr>
      </w:pPr>
      <w:r w:rsidRPr="0082417B">
        <w:rPr>
          <w:rFonts w:ascii="Times New Roman" w:eastAsia="Times New Roman" w:hAnsi="Times New Roman" w:cs="Times New Roman"/>
          <w:sz w:val="24"/>
          <w:szCs w:val="24"/>
          <w:lang w:eastAsia="el-GR"/>
        </w:rPr>
        <w:t>Η αίτηση χρηματοδότησης υποβάλλεται υποχρεωτικά ηλεκτρονικά μέσω του </w:t>
      </w:r>
      <w:hyperlink r:id="rId11" w:history="1">
        <w:r w:rsidRPr="0082417B">
          <w:rPr>
            <w:rFonts w:ascii="Times New Roman" w:eastAsia="Times New Roman" w:hAnsi="Times New Roman" w:cs="Times New Roman"/>
            <w:sz w:val="24"/>
            <w:szCs w:val="24"/>
            <w:u w:val="single"/>
            <w:lang w:eastAsia="el-GR"/>
          </w:rPr>
          <w:t>Ολοκληρωμένου Πληροφοριακού Συστήματος Διαχείρισης Κρατικών Ενισχύσεων (ΟΠΣΚΕ</w:t>
        </w:r>
      </w:hyperlink>
      <w:r w:rsidRPr="0082417B">
        <w:rPr>
          <w:rFonts w:ascii="Times New Roman" w:eastAsia="Times New Roman" w:hAnsi="Times New Roman" w:cs="Times New Roman"/>
          <w:sz w:val="24"/>
          <w:szCs w:val="24"/>
          <w:lang w:eastAsia="el-GR"/>
        </w:rPr>
        <w:t>) (https://app.opske.gr/) κάνοντας χρήση του τυποποιημένου στο ΟΠΣΚΕ Εντύπου Υποβολής Αίτησης Χρηματοδότησης (Ενδεικτικό Έντυπο υποβολής Χρηματοδότησης στο Παράρτημα Ι) και συνοδεύεται από όλα τα αναγκαία κατά περίπτωση δικαιολογητικά που προβλέπονται στο ΠΑΡΑΡΤΗΜΑ ΙΙ «ΔΙΚΑΙΟΛΟΓΗΤΙΚΑ ΥΠΟΒΟΛΗΣ / ΕΝΤΑΞΗΣ». Αιτήσεις χρηματοδότησης στις οποίες δεν έχουν συμπληρωθεί όλα τα υποχρεωτικά προς συμπλήρωση πεδία του ΟΠΣΚΕ, δεν θα είναι δυνατό να υποβληθούν.</w:t>
      </w:r>
    </w:p>
    <w:p w14:paraId="299E123F" w14:textId="77777777" w:rsidR="0082417B" w:rsidRPr="0082417B" w:rsidRDefault="0082417B" w:rsidP="006D39FD">
      <w:pPr>
        <w:shd w:val="clear" w:color="auto" w:fill="FFFFFF"/>
        <w:spacing w:after="120" w:line="360" w:lineRule="auto"/>
        <w:jc w:val="both"/>
        <w:rPr>
          <w:rFonts w:ascii="Times New Roman" w:eastAsia="Times New Roman" w:hAnsi="Times New Roman" w:cs="Times New Roman"/>
          <w:sz w:val="24"/>
          <w:szCs w:val="24"/>
          <w:lang w:eastAsia="el-GR"/>
        </w:rPr>
      </w:pPr>
    </w:p>
    <w:p w14:paraId="302EC165" w14:textId="77777777" w:rsidR="0082417B" w:rsidRPr="006D39FD" w:rsidRDefault="0082417B" w:rsidP="006D39FD">
      <w:pPr>
        <w:pStyle w:val="a7"/>
        <w:numPr>
          <w:ilvl w:val="0"/>
          <w:numId w:val="18"/>
        </w:numPr>
        <w:spacing w:after="120" w:line="360" w:lineRule="auto"/>
        <w:jc w:val="both"/>
        <w:rPr>
          <w:rFonts w:ascii="Times New Roman" w:eastAsia="Times New Roman" w:hAnsi="Times New Roman" w:cs="Times New Roman"/>
          <w:b/>
          <w:bCs/>
          <w:sz w:val="24"/>
          <w:szCs w:val="24"/>
          <w:u w:val="single"/>
          <w:lang w:eastAsia="el-GR"/>
        </w:rPr>
      </w:pPr>
      <w:r w:rsidRPr="006D39FD">
        <w:rPr>
          <w:rFonts w:ascii="Times New Roman" w:eastAsia="Times New Roman" w:hAnsi="Times New Roman" w:cs="Times New Roman"/>
          <w:b/>
          <w:bCs/>
          <w:sz w:val="24"/>
          <w:szCs w:val="24"/>
          <w:u w:val="single"/>
          <w:lang w:eastAsia="el-GR"/>
        </w:rPr>
        <w:lastRenderedPageBreak/>
        <w:t>Περιοχή εφαρμογής</w:t>
      </w:r>
    </w:p>
    <w:p w14:paraId="73762D1E" w14:textId="5F427BC9" w:rsidR="0082417B" w:rsidRPr="0082417B" w:rsidRDefault="0082417B" w:rsidP="00804851">
      <w:pPr>
        <w:shd w:val="clear" w:color="auto" w:fill="FFFFFF"/>
        <w:spacing w:after="120" w:line="360" w:lineRule="auto"/>
        <w:ind w:left="284"/>
        <w:jc w:val="both"/>
        <w:rPr>
          <w:rFonts w:ascii="Times New Roman" w:eastAsia="Times New Roman" w:hAnsi="Times New Roman" w:cs="Times New Roman"/>
          <w:sz w:val="24"/>
          <w:szCs w:val="24"/>
          <w:lang w:eastAsia="el-GR"/>
        </w:rPr>
      </w:pPr>
      <w:r w:rsidRPr="0082417B">
        <w:rPr>
          <w:rFonts w:ascii="Times New Roman" w:eastAsia="Times New Roman" w:hAnsi="Times New Roman" w:cs="Times New Roman"/>
          <w:sz w:val="24"/>
          <w:szCs w:val="24"/>
          <w:lang w:eastAsia="el-GR"/>
        </w:rPr>
        <w:t>Περιφέρεια Νοτίου Αιγαίου</w:t>
      </w:r>
    </w:p>
    <w:p w14:paraId="7B821A56" w14:textId="77777777" w:rsidR="0082417B" w:rsidRPr="006D39FD" w:rsidRDefault="0082417B" w:rsidP="006D39FD">
      <w:pPr>
        <w:pStyle w:val="a7"/>
        <w:numPr>
          <w:ilvl w:val="0"/>
          <w:numId w:val="18"/>
        </w:numPr>
        <w:spacing w:after="120" w:line="360" w:lineRule="auto"/>
        <w:jc w:val="both"/>
        <w:rPr>
          <w:rFonts w:ascii="Times New Roman" w:eastAsia="Times New Roman" w:hAnsi="Times New Roman" w:cs="Times New Roman"/>
          <w:b/>
          <w:bCs/>
          <w:sz w:val="24"/>
          <w:szCs w:val="24"/>
          <w:u w:val="single"/>
          <w:lang w:eastAsia="el-GR"/>
        </w:rPr>
      </w:pPr>
      <w:r w:rsidRPr="006D39FD">
        <w:rPr>
          <w:rFonts w:ascii="Times New Roman" w:eastAsia="Times New Roman" w:hAnsi="Times New Roman" w:cs="Times New Roman"/>
          <w:b/>
          <w:bCs/>
          <w:sz w:val="24"/>
          <w:szCs w:val="24"/>
          <w:u w:val="single"/>
          <w:lang w:eastAsia="el-GR"/>
        </w:rPr>
        <w:t>Τι χρηματοδοτείται</w:t>
      </w:r>
    </w:p>
    <w:p w14:paraId="493960E9" w14:textId="5B78EECF" w:rsidR="0082417B" w:rsidRPr="0082417B" w:rsidRDefault="0082417B" w:rsidP="00804851">
      <w:pPr>
        <w:shd w:val="clear" w:color="auto" w:fill="FFFFFF"/>
        <w:spacing w:after="120" w:line="360" w:lineRule="auto"/>
        <w:ind w:left="284"/>
        <w:jc w:val="both"/>
        <w:rPr>
          <w:rFonts w:ascii="Times New Roman" w:eastAsia="Times New Roman" w:hAnsi="Times New Roman" w:cs="Times New Roman"/>
          <w:sz w:val="24"/>
          <w:szCs w:val="24"/>
          <w:lang w:eastAsia="el-GR"/>
        </w:rPr>
      </w:pPr>
      <w:r w:rsidRPr="0082417B">
        <w:rPr>
          <w:rFonts w:ascii="Times New Roman" w:eastAsia="Times New Roman" w:hAnsi="Times New Roman" w:cs="Times New Roman"/>
          <w:sz w:val="24"/>
          <w:szCs w:val="24"/>
          <w:lang w:eastAsia="el-GR"/>
        </w:rPr>
        <w:t>Στο πλαίσιο της δράσης ενισχύονται επιχειρηματικά σχέδια φορέων ΚΑΛΟ επιχορηγούμενου προϋπολογισμού 25.000€ έως 80.000€. Η διάρκεια της δράσης είναι 24 μήνες (από τους οποίους οι 18 είναι η διάρκεια υλοποίησης).</w:t>
      </w:r>
    </w:p>
    <w:p w14:paraId="3947944D" w14:textId="77777777" w:rsidR="0082417B" w:rsidRPr="0082417B" w:rsidRDefault="0082417B" w:rsidP="00804851">
      <w:pPr>
        <w:shd w:val="clear" w:color="auto" w:fill="FFFFFF"/>
        <w:spacing w:after="120" w:line="360" w:lineRule="auto"/>
        <w:ind w:left="284"/>
        <w:jc w:val="both"/>
        <w:rPr>
          <w:rFonts w:ascii="Times New Roman" w:eastAsia="Times New Roman" w:hAnsi="Times New Roman" w:cs="Times New Roman"/>
          <w:sz w:val="24"/>
          <w:szCs w:val="24"/>
          <w:lang w:eastAsia="el-GR"/>
        </w:rPr>
      </w:pPr>
      <w:r w:rsidRPr="0082417B">
        <w:rPr>
          <w:rFonts w:ascii="Times New Roman" w:eastAsia="Times New Roman" w:hAnsi="Times New Roman" w:cs="Times New Roman"/>
          <w:sz w:val="24"/>
          <w:szCs w:val="24"/>
          <w:lang w:eastAsia="el-GR"/>
        </w:rPr>
        <w:t>Η επιχορήγηση καλύπτει το συνολικό μισθολογικό κόστος ανά ωφελούμενο για ένα ανθρωπομήνα πλήρους απασχόλησης με 25 ημέρες ασφάλισης το μήνα. </w:t>
      </w:r>
    </w:p>
    <w:p w14:paraId="0A1116A8" w14:textId="496E685F" w:rsidR="0082417B" w:rsidRPr="0082417B" w:rsidRDefault="0082417B" w:rsidP="00804851">
      <w:pPr>
        <w:shd w:val="clear" w:color="auto" w:fill="FFFFFF"/>
        <w:spacing w:after="120" w:line="360" w:lineRule="auto"/>
        <w:ind w:left="284"/>
        <w:jc w:val="both"/>
        <w:rPr>
          <w:rFonts w:ascii="Times New Roman" w:eastAsia="Times New Roman" w:hAnsi="Times New Roman" w:cs="Times New Roman"/>
          <w:sz w:val="24"/>
          <w:szCs w:val="24"/>
          <w:lang w:eastAsia="el-GR"/>
        </w:rPr>
      </w:pPr>
      <w:r w:rsidRPr="0082417B">
        <w:rPr>
          <w:rFonts w:ascii="Times New Roman" w:eastAsia="Times New Roman" w:hAnsi="Times New Roman" w:cs="Times New Roman"/>
          <w:sz w:val="24"/>
          <w:szCs w:val="24"/>
          <w:lang w:eastAsia="el-GR"/>
        </w:rPr>
        <w:t>Το μισθολογικό κόστος αποζημιώνεται ως άμεση δαπάνη, βάσει παραστατικών, στους δικαιούχους. Το επιλέξιμο μισθολογικό κόστος ανά ΕΜΕ (πλήρης απασχόληση για 12 μήνες) δεν μπορεί να υπερβεί το ποσό των 20.000 ευρώ, (συμπεριλαμβανομένων των επιδομάτων αδείας και εορτών).</w:t>
      </w:r>
    </w:p>
    <w:p w14:paraId="06E4A63A" w14:textId="77777777" w:rsidR="0082417B" w:rsidRPr="006D39FD" w:rsidRDefault="0082417B" w:rsidP="006D39FD">
      <w:pPr>
        <w:pStyle w:val="a7"/>
        <w:numPr>
          <w:ilvl w:val="0"/>
          <w:numId w:val="18"/>
        </w:numPr>
        <w:spacing w:after="120" w:line="360" w:lineRule="auto"/>
        <w:jc w:val="both"/>
        <w:rPr>
          <w:rFonts w:ascii="Times New Roman" w:eastAsia="Times New Roman" w:hAnsi="Times New Roman" w:cs="Times New Roman"/>
          <w:b/>
          <w:bCs/>
          <w:sz w:val="24"/>
          <w:szCs w:val="24"/>
          <w:u w:val="single"/>
          <w:lang w:eastAsia="el-GR"/>
        </w:rPr>
      </w:pPr>
      <w:r w:rsidRPr="006D39FD">
        <w:rPr>
          <w:rFonts w:ascii="Times New Roman" w:eastAsia="Times New Roman" w:hAnsi="Times New Roman" w:cs="Times New Roman"/>
          <w:b/>
          <w:bCs/>
          <w:sz w:val="24"/>
          <w:szCs w:val="24"/>
          <w:u w:val="single"/>
          <w:lang w:eastAsia="el-GR"/>
        </w:rPr>
        <w:t>Προϋπολογισμός</w:t>
      </w:r>
    </w:p>
    <w:p w14:paraId="0CC9C43C" w14:textId="77777777" w:rsidR="0082417B" w:rsidRPr="0082417B" w:rsidRDefault="0082417B" w:rsidP="00804851">
      <w:pPr>
        <w:shd w:val="clear" w:color="auto" w:fill="FFFFFF"/>
        <w:spacing w:after="120" w:line="360" w:lineRule="auto"/>
        <w:ind w:left="284"/>
        <w:rPr>
          <w:rFonts w:ascii="Times New Roman" w:eastAsia="Times New Roman" w:hAnsi="Times New Roman" w:cs="Times New Roman"/>
          <w:sz w:val="24"/>
          <w:szCs w:val="24"/>
          <w:lang w:eastAsia="el-GR"/>
        </w:rPr>
      </w:pPr>
      <w:r w:rsidRPr="0082417B">
        <w:rPr>
          <w:rFonts w:ascii="Times New Roman" w:eastAsia="Times New Roman" w:hAnsi="Times New Roman" w:cs="Times New Roman"/>
          <w:sz w:val="24"/>
          <w:szCs w:val="24"/>
          <w:lang w:eastAsia="el-GR"/>
        </w:rPr>
        <w:t>€ 1.500.000</w:t>
      </w:r>
    </w:p>
    <w:p w14:paraId="6460B6FE" w14:textId="77777777" w:rsidR="0082417B" w:rsidRPr="006D39FD" w:rsidRDefault="0082417B" w:rsidP="006D39FD">
      <w:pPr>
        <w:pStyle w:val="a7"/>
        <w:numPr>
          <w:ilvl w:val="0"/>
          <w:numId w:val="18"/>
        </w:numPr>
        <w:spacing w:after="120" w:line="360" w:lineRule="auto"/>
        <w:jc w:val="both"/>
        <w:rPr>
          <w:rFonts w:ascii="Times New Roman" w:eastAsia="Times New Roman" w:hAnsi="Times New Roman" w:cs="Times New Roman"/>
          <w:b/>
          <w:bCs/>
          <w:sz w:val="24"/>
          <w:szCs w:val="24"/>
          <w:u w:val="single"/>
          <w:lang w:eastAsia="el-GR"/>
        </w:rPr>
      </w:pPr>
      <w:r w:rsidRPr="006D39FD">
        <w:rPr>
          <w:rFonts w:ascii="Times New Roman" w:eastAsia="Times New Roman" w:hAnsi="Times New Roman" w:cs="Times New Roman"/>
          <w:b/>
          <w:bCs/>
          <w:sz w:val="24"/>
          <w:szCs w:val="24"/>
          <w:u w:val="single"/>
          <w:lang w:eastAsia="el-GR"/>
        </w:rPr>
        <w:t>Σχετικά αρχεία</w:t>
      </w:r>
    </w:p>
    <w:p w14:paraId="37937704" w14:textId="4D0E7EB9" w:rsidR="0082417B" w:rsidRDefault="00E21002" w:rsidP="00804851">
      <w:pPr>
        <w:spacing w:after="120" w:line="360" w:lineRule="auto"/>
        <w:ind w:left="284"/>
        <w:jc w:val="both"/>
        <w:rPr>
          <w:rFonts w:ascii="Times New Roman" w:eastAsia="Times New Roman" w:hAnsi="Times New Roman" w:cs="Times New Roman"/>
          <w:sz w:val="24"/>
          <w:szCs w:val="24"/>
          <w:lang w:eastAsia="el-GR"/>
        </w:rPr>
      </w:pPr>
      <w:r>
        <w:rPr>
          <w:rFonts w:ascii="Times New Roman" w:hAnsi="Times New Roman" w:cs="Times New Roman"/>
          <w:sz w:val="24"/>
          <w:szCs w:val="24"/>
        </w:rPr>
        <w:t xml:space="preserve">Παρακαλείται για περισσότερα πατήστε εδώ: </w:t>
      </w:r>
      <w:hyperlink r:id="rId12" w:tgtFrame="_blank" w:history="1">
        <w:r w:rsidR="0082417B" w:rsidRPr="0082417B">
          <w:rPr>
            <w:rFonts w:ascii="Times New Roman" w:eastAsia="Times New Roman" w:hAnsi="Times New Roman" w:cs="Times New Roman"/>
            <w:sz w:val="24"/>
            <w:szCs w:val="24"/>
            <w:u w:val="single"/>
            <w:lang w:eastAsia="el-GR"/>
          </w:rPr>
          <w:t>Πρόσκληση</w:t>
        </w:r>
      </w:hyperlink>
      <w:r w:rsidR="0082417B" w:rsidRPr="0082417B">
        <w:rPr>
          <w:rFonts w:ascii="Times New Roman" w:eastAsia="Times New Roman" w:hAnsi="Times New Roman" w:cs="Times New Roman"/>
          <w:sz w:val="24"/>
          <w:szCs w:val="24"/>
          <w:lang w:eastAsia="el-GR"/>
        </w:rPr>
        <w:t> </w:t>
      </w:r>
    </w:p>
    <w:p w14:paraId="680C268D" w14:textId="6827663F" w:rsidR="006D39FD" w:rsidRDefault="006D39FD" w:rsidP="0082417B">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77C03462" w14:textId="77777777" w:rsidR="00A63B0E" w:rsidRPr="00D93953" w:rsidRDefault="00A63B0E" w:rsidP="00A20C75">
      <w:pPr>
        <w:pStyle w:val="10"/>
        <w:numPr>
          <w:ilvl w:val="0"/>
          <w:numId w:val="9"/>
        </w:numPr>
        <w:shd w:val="clear" w:color="auto" w:fill="D9E2F3" w:themeFill="accent1" w:themeFillTint="33"/>
        <w:spacing w:after="120" w:line="360" w:lineRule="auto"/>
        <w:ind w:left="284" w:right="43" w:hanging="284"/>
        <w:jc w:val="center"/>
      </w:pPr>
      <w:bookmarkStart w:id="13" w:name="_Toc195266125"/>
      <w:r w:rsidRPr="00D93953">
        <w:lastRenderedPageBreak/>
        <w:t xml:space="preserve">ΘΕΜΑΤΑ ΧΩΡΟΤΑΞΙΑΣ – </w:t>
      </w:r>
      <w:bookmarkEnd w:id="2"/>
      <w:r w:rsidRPr="00D93953">
        <w:t>ΠΟΛΕΟΔΟΜΙΚΑ ΘΕΜΑΤΑ</w:t>
      </w:r>
      <w:bookmarkEnd w:id="13"/>
    </w:p>
    <w:p w14:paraId="0F9444E5" w14:textId="5F2AF4E8" w:rsidR="00522C08" w:rsidRPr="00FC71D2" w:rsidRDefault="00E1323A" w:rsidP="00A20C75">
      <w:pPr>
        <w:pStyle w:val="20"/>
        <w:shd w:val="clear" w:color="auto" w:fill="D9D9D9" w:themeFill="background1" w:themeFillShade="D9"/>
        <w:spacing w:before="0" w:after="120" w:line="360" w:lineRule="auto"/>
        <w:ind w:right="43"/>
        <w:jc w:val="center"/>
        <w:rPr>
          <w:rFonts w:ascii="Times New Roman" w:hAnsi="Times New Roman" w:cs="Times New Roman"/>
          <w:b/>
          <w:bCs/>
          <w:color w:val="auto"/>
          <w:sz w:val="24"/>
          <w:szCs w:val="24"/>
        </w:rPr>
      </w:pPr>
      <w:bookmarkStart w:id="14" w:name="_Toc152776060"/>
      <w:bookmarkStart w:id="15" w:name="_Hlk155967839"/>
      <w:bookmarkStart w:id="16" w:name="_Toc195266126"/>
      <w:r w:rsidRPr="00D93953">
        <w:rPr>
          <w:rFonts w:ascii="Times New Roman" w:hAnsi="Times New Roman" w:cs="Times New Roman"/>
          <w:b/>
          <w:bCs/>
          <w:color w:val="auto"/>
          <w:sz w:val="24"/>
          <w:szCs w:val="24"/>
        </w:rPr>
        <w:t xml:space="preserve">Α. </w:t>
      </w:r>
      <w:bookmarkEnd w:id="14"/>
      <w:r w:rsidR="00FC71D2">
        <w:rPr>
          <w:rFonts w:ascii="Times New Roman" w:hAnsi="Times New Roman" w:cs="Times New Roman"/>
          <w:b/>
          <w:bCs/>
          <w:color w:val="auto"/>
          <w:sz w:val="24"/>
          <w:szCs w:val="24"/>
        </w:rPr>
        <w:t>Η Επίδραση των κλιματικών αλλαγών στην κατασκευαστική βιομηχανία</w:t>
      </w:r>
      <w:bookmarkEnd w:id="16"/>
    </w:p>
    <w:p w14:paraId="28C0AC65" w14:textId="77777777" w:rsidR="00FC71D2" w:rsidRPr="00FC71D2" w:rsidRDefault="00FC71D2" w:rsidP="00A20C75">
      <w:pPr>
        <w:spacing w:after="120" w:line="360" w:lineRule="auto"/>
        <w:jc w:val="both"/>
        <w:rPr>
          <w:rFonts w:ascii="Times New Roman" w:hAnsi="Times New Roman" w:cs="Times New Roman"/>
          <w:sz w:val="24"/>
          <w:szCs w:val="24"/>
        </w:rPr>
      </w:pPr>
      <w:r w:rsidRPr="00FC71D2">
        <w:rPr>
          <w:rFonts w:ascii="Times New Roman" w:hAnsi="Times New Roman" w:cs="Times New Roman"/>
          <w:sz w:val="24"/>
          <w:szCs w:val="24"/>
        </w:rPr>
        <w:t xml:space="preserve">Η κλιματική αλλαγή είναι πλέον αδιαμφισβήτητο γεγονός που επηρεάζει κάθε τομέα της κοινωνίας μας, και η κατασκευαστική βιομηχανία δεν αποτελεί εξαίρεση. Οι πολιτικοί μηχανικοί καλούνται να αναπτύξουν λύσεις που θα εξασφαλίσουν την ανθεκτικότητα των κατασκευών τους, ενώ παράλληλα θα συμβάλλουν στην αντιμετώπιση των περιβαλλοντικών προκλήσεων που προκαλεί η κλιματική αλλαγή. Στο παρόν άρθρο, θα εξετάσουμε πως η κλιματική αλλαγή επηρεάζει την κατασκευαστική βιομηχανία και ποιες στρατηγικές μπορούν να εφαρμοστούν για την προσαρμογή των έργων υποδομής στις νέες συνθήκες.  </w:t>
      </w:r>
    </w:p>
    <w:p w14:paraId="02A25BD6" w14:textId="77777777" w:rsidR="00FC71D2" w:rsidRPr="00FC71D2" w:rsidRDefault="00FC71D2" w:rsidP="00161965">
      <w:pPr>
        <w:pStyle w:val="a7"/>
        <w:numPr>
          <w:ilvl w:val="0"/>
          <w:numId w:val="42"/>
        </w:numPr>
        <w:spacing w:after="120" w:line="360" w:lineRule="auto"/>
        <w:jc w:val="both"/>
        <w:rPr>
          <w:rFonts w:ascii="Times New Roman" w:hAnsi="Times New Roman" w:cs="Times New Roman"/>
          <w:b/>
          <w:bCs/>
          <w:sz w:val="24"/>
          <w:szCs w:val="24"/>
        </w:rPr>
      </w:pPr>
      <w:r w:rsidRPr="00FC71D2">
        <w:rPr>
          <w:rFonts w:ascii="Times New Roman" w:hAnsi="Times New Roman" w:cs="Times New Roman"/>
          <w:b/>
          <w:bCs/>
          <w:sz w:val="24"/>
          <w:szCs w:val="24"/>
        </w:rPr>
        <w:t>Αυξημένα ακραία καιρικά φαινόμενα</w:t>
      </w:r>
    </w:p>
    <w:p w14:paraId="413D1177" w14:textId="77777777" w:rsidR="00FC71D2" w:rsidRDefault="00FC71D2" w:rsidP="00A20C75">
      <w:pPr>
        <w:pStyle w:val="a7"/>
        <w:spacing w:after="120" w:line="360" w:lineRule="auto"/>
        <w:jc w:val="both"/>
        <w:rPr>
          <w:rFonts w:ascii="Times New Roman" w:hAnsi="Times New Roman" w:cs="Times New Roman"/>
          <w:sz w:val="24"/>
          <w:szCs w:val="24"/>
          <w:lang w:val="el-GR"/>
        </w:rPr>
      </w:pPr>
      <w:r w:rsidRPr="00FC71D2">
        <w:rPr>
          <w:rFonts w:ascii="Times New Roman" w:hAnsi="Times New Roman" w:cs="Times New Roman"/>
          <w:b/>
          <w:bCs/>
          <w:sz w:val="24"/>
          <w:szCs w:val="24"/>
          <w:lang w:val="el-GR"/>
        </w:rPr>
        <w:t xml:space="preserve"> </w:t>
      </w:r>
      <w:r w:rsidRPr="00FC71D2">
        <w:rPr>
          <w:rFonts w:ascii="Times New Roman" w:hAnsi="Times New Roman" w:cs="Times New Roman"/>
          <w:sz w:val="24"/>
          <w:szCs w:val="24"/>
          <w:lang w:val="el-GR"/>
        </w:rPr>
        <w:t xml:space="preserve">Η συχνότητα και η ένταση ακραίων καιρικών φαινομένων, όπως οι καύσωνες, οι ισχυρές βροχοπτώσεις και οι πλημμύρες, έχουν αυξηθεί λόγω της κλιματικής αλλαγής. Οι κατασκευές πρέπει να είναι σχεδιασμένες έτσι ώστε να αντέχουν σε αυτές τις ακραίες συνθήκες. Οι πολιτικοί μηχανικοί πρέπει να προβλέπουν την ένταση των φαινομένων αυτών και να λαμβάνουν υπόψη τους παράγοντες κινδύνου κατά τον σχεδιασμό κτιρίων και υποδομών. </w:t>
      </w:r>
    </w:p>
    <w:p w14:paraId="5347AFB3" w14:textId="00831EB1" w:rsidR="00FC71D2" w:rsidRPr="00FC71D2" w:rsidRDefault="00FC71D2" w:rsidP="00A20C75">
      <w:pPr>
        <w:pStyle w:val="a7"/>
        <w:spacing w:after="120" w:line="360" w:lineRule="auto"/>
        <w:jc w:val="both"/>
        <w:rPr>
          <w:rFonts w:ascii="Times New Roman" w:hAnsi="Times New Roman" w:cs="Times New Roman"/>
          <w:sz w:val="24"/>
          <w:szCs w:val="24"/>
          <w:lang w:val="el-GR"/>
        </w:rPr>
      </w:pPr>
      <w:r w:rsidRPr="00FC71D2">
        <w:rPr>
          <w:rFonts w:ascii="Times New Roman" w:hAnsi="Times New Roman" w:cs="Times New Roman"/>
          <w:sz w:val="24"/>
          <w:szCs w:val="24"/>
          <w:lang w:val="el-GR"/>
        </w:rPr>
        <w:t xml:space="preserve">Για παράδειγμα, η ενίσχυση των θεμελίων και η υιοθέτηση σύγχρονων τεχνολογιών αντισεισμικής προστασίας και αντίστασης  στον αέρα και το νερό είναι απαραίτητες για την προστασία των έργων. </w:t>
      </w:r>
    </w:p>
    <w:p w14:paraId="3B767928" w14:textId="77777777" w:rsidR="00FC71D2" w:rsidRPr="00FC71D2" w:rsidRDefault="00FC71D2" w:rsidP="00161965">
      <w:pPr>
        <w:pStyle w:val="a7"/>
        <w:numPr>
          <w:ilvl w:val="0"/>
          <w:numId w:val="42"/>
        </w:numPr>
        <w:spacing w:after="120" w:line="360" w:lineRule="auto"/>
        <w:jc w:val="both"/>
        <w:rPr>
          <w:rFonts w:ascii="Times New Roman" w:hAnsi="Times New Roman" w:cs="Times New Roman"/>
          <w:b/>
          <w:bCs/>
          <w:sz w:val="24"/>
          <w:szCs w:val="24"/>
        </w:rPr>
      </w:pPr>
      <w:r w:rsidRPr="00FC71D2">
        <w:rPr>
          <w:rFonts w:ascii="Times New Roman" w:hAnsi="Times New Roman" w:cs="Times New Roman"/>
          <w:b/>
          <w:bCs/>
          <w:sz w:val="24"/>
          <w:szCs w:val="24"/>
          <w:lang w:val="el-GR"/>
        </w:rPr>
        <w:t>Άνοδος της στάθμης της θάλασσας</w:t>
      </w:r>
    </w:p>
    <w:p w14:paraId="414FC9B2" w14:textId="77777777" w:rsidR="00FC71D2" w:rsidRDefault="00FC71D2" w:rsidP="00A20C75">
      <w:pPr>
        <w:pStyle w:val="a7"/>
        <w:spacing w:after="120" w:line="360" w:lineRule="auto"/>
        <w:jc w:val="both"/>
        <w:rPr>
          <w:rFonts w:ascii="Times New Roman" w:hAnsi="Times New Roman" w:cs="Times New Roman"/>
          <w:sz w:val="24"/>
          <w:szCs w:val="24"/>
          <w:lang w:val="el-GR"/>
        </w:rPr>
      </w:pPr>
      <w:r w:rsidRPr="00FC71D2">
        <w:rPr>
          <w:rFonts w:ascii="Times New Roman" w:hAnsi="Times New Roman" w:cs="Times New Roman"/>
          <w:sz w:val="24"/>
          <w:szCs w:val="24"/>
          <w:lang w:val="el-GR"/>
        </w:rPr>
        <w:t>Η άνοδος της στάθμης των θαλασσών λόγω της τήξης των πάγων επηρεάζει τις παράκτιες περιοχές και τις υποδομές τους. Οι πόλεις και τα έργα που βρίσκεται κοντά στις ακτές κινδυνεύουν από πλημμύρες και διαβρώσεις των ακτών. Οι πολιτικοί μηχανικοί καλούνται να σχεδιάσουν έργα που να περιλαμβάνουν λύσεις για την αναχαίτιση της πλημμύρας, όπως αναχώματα και προστατευτικά συστήματα, αλλά και να προβλέψουν την ανάγκη για αναβάθμιση των υποδομών στις περιοχές αυτές.</w:t>
      </w:r>
    </w:p>
    <w:p w14:paraId="053973D2" w14:textId="23E5C8A9" w:rsidR="00FC71D2" w:rsidRPr="00FC71D2" w:rsidRDefault="00FC71D2" w:rsidP="00A20C75">
      <w:pPr>
        <w:pStyle w:val="a7"/>
        <w:spacing w:after="120" w:line="360" w:lineRule="auto"/>
        <w:jc w:val="both"/>
        <w:rPr>
          <w:rFonts w:ascii="Times New Roman" w:hAnsi="Times New Roman" w:cs="Times New Roman"/>
          <w:b/>
          <w:bCs/>
          <w:sz w:val="24"/>
          <w:szCs w:val="24"/>
          <w:lang w:val="el-GR"/>
        </w:rPr>
      </w:pPr>
      <w:r w:rsidRPr="00FC71D2">
        <w:rPr>
          <w:rFonts w:ascii="Times New Roman" w:hAnsi="Times New Roman" w:cs="Times New Roman"/>
          <w:sz w:val="24"/>
          <w:szCs w:val="24"/>
          <w:lang w:val="el-GR"/>
        </w:rPr>
        <w:t xml:space="preserve">Η χρήση νέων υλικών ανθεκτικών στο νερό και η σχεδίαση πιο ευέλικτων υποδομών που μπορούν να προσαρμοστούν στις αλλαγές του τοπίου είναι κρίσιμη για την προστασία των παράκτιων περιοχών. </w:t>
      </w:r>
    </w:p>
    <w:p w14:paraId="3B99D303" w14:textId="77777777" w:rsidR="00FC71D2" w:rsidRDefault="00FC71D2" w:rsidP="00161965">
      <w:pPr>
        <w:pStyle w:val="a7"/>
        <w:numPr>
          <w:ilvl w:val="0"/>
          <w:numId w:val="42"/>
        </w:numPr>
        <w:spacing w:after="120" w:line="360" w:lineRule="auto"/>
        <w:jc w:val="both"/>
        <w:rPr>
          <w:rFonts w:ascii="Times New Roman" w:hAnsi="Times New Roman" w:cs="Times New Roman"/>
          <w:b/>
          <w:bCs/>
          <w:sz w:val="24"/>
          <w:szCs w:val="24"/>
          <w:lang w:val="el-GR"/>
        </w:rPr>
      </w:pPr>
      <w:r w:rsidRPr="00FC71D2">
        <w:rPr>
          <w:rFonts w:ascii="Times New Roman" w:hAnsi="Times New Roman" w:cs="Times New Roman"/>
          <w:b/>
          <w:bCs/>
          <w:sz w:val="24"/>
          <w:szCs w:val="24"/>
          <w:lang w:val="el-GR"/>
        </w:rPr>
        <w:t xml:space="preserve">Αλλαγές στις απαιτήσεις υλικών και κατασκευαστικών τεχνικών </w:t>
      </w:r>
    </w:p>
    <w:p w14:paraId="26B76DC0" w14:textId="77777777" w:rsidR="00FC71D2" w:rsidRDefault="00FC71D2" w:rsidP="00A20C75">
      <w:pPr>
        <w:pStyle w:val="a7"/>
        <w:spacing w:after="120" w:line="360" w:lineRule="auto"/>
        <w:jc w:val="both"/>
        <w:rPr>
          <w:rFonts w:ascii="Times New Roman" w:hAnsi="Times New Roman" w:cs="Times New Roman"/>
          <w:sz w:val="24"/>
          <w:szCs w:val="24"/>
          <w:lang w:val="el-GR"/>
        </w:rPr>
      </w:pPr>
      <w:r w:rsidRPr="00FC71D2">
        <w:rPr>
          <w:rFonts w:ascii="Times New Roman" w:hAnsi="Times New Roman" w:cs="Times New Roman"/>
          <w:sz w:val="24"/>
          <w:szCs w:val="24"/>
          <w:lang w:val="el-GR"/>
        </w:rPr>
        <w:lastRenderedPageBreak/>
        <w:t xml:space="preserve">Η κλιματική αλλαγή επιβάλλει τη χρήση πιο βιώσιμων και ανθεκτικών υλικών. Τα παραδοσιακά οικοδομικά υλικά, όπως το τσιμέντο, αποτελούν μεγάλο μέρος του αποτυπώματος άνθρακα της κατασκευαστικής βιομηχανίας. Ωστόσο, η βιομηχανία αναζητά εναλλακτικές λύσεις, όπως ανακυκλωμένα υλικά και υλικά με μικρότερο περιβαλλοντικό αποτύπωμα, για να μειώσει τις εκπομπές </w:t>
      </w:r>
      <w:r w:rsidRPr="00FC71D2">
        <w:rPr>
          <w:rFonts w:ascii="Times New Roman" w:hAnsi="Times New Roman" w:cs="Times New Roman"/>
          <w:sz w:val="24"/>
          <w:szCs w:val="24"/>
        </w:rPr>
        <w:t>CO</w:t>
      </w:r>
      <w:r w:rsidRPr="00FC71D2">
        <w:rPr>
          <w:rFonts w:ascii="Times New Roman" w:hAnsi="Times New Roman" w:cs="Times New Roman"/>
          <w:sz w:val="24"/>
          <w:szCs w:val="24"/>
          <w:lang w:val="el-GR"/>
        </w:rPr>
        <w:t xml:space="preserve">2.  </w:t>
      </w:r>
    </w:p>
    <w:p w14:paraId="6C23CD65" w14:textId="1B6C59A2" w:rsidR="00FC71D2" w:rsidRPr="00FC71D2" w:rsidRDefault="00FC71D2" w:rsidP="00A20C75">
      <w:pPr>
        <w:pStyle w:val="a7"/>
        <w:spacing w:after="120" w:line="360" w:lineRule="auto"/>
        <w:jc w:val="both"/>
        <w:rPr>
          <w:rFonts w:ascii="Times New Roman" w:hAnsi="Times New Roman" w:cs="Times New Roman"/>
          <w:b/>
          <w:bCs/>
          <w:sz w:val="24"/>
          <w:szCs w:val="24"/>
          <w:lang w:val="el-GR"/>
        </w:rPr>
      </w:pPr>
      <w:r w:rsidRPr="00FC71D2">
        <w:rPr>
          <w:rFonts w:ascii="Times New Roman" w:hAnsi="Times New Roman" w:cs="Times New Roman"/>
          <w:sz w:val="24"/>
          <w:szCs w:val="24"/>
          <w:lang w:val="el-GR"/>
        </w:rPr>
        <w:t xml:space="preserve">Επιπλέον, νέες τεχνικές, όπως το </w:t>
      </w:r>
      <w:r w:rsidRPr="00FC71D2">
        <w:rPr>
          <w:rFonts w:ascii="Times New Roman" w:hAnsi="Times New Roman" w:cs="Times New Roman"/>
          <w:sz w:val="24"/>
          <w:szCs w:val="24"/>
        </w:rPr>
        <w:t>Building</w:t>
      </w:r>
      <w:r w:rsidRPr="00FC71D2">
        <w:rPr>
          <w:rFonts w:ascii="Times New Roman" w:hAnsi="Times New Roman" w:cs="Times New Roman"/>
          <w:sz w:val="24"/>
          <w:szCs w:val="24"/>
          <w:lang w:val="el-GR"/>
        </w:rPr>
        <w:t xml:space="preserve"> </w:t>
      </w:r>
      <w:r w:rsidRPr="00FC71D2">
        <w:rPr>
          <w:rFonts w:ascii="Times New Roman" w:hAnsi="Times New Roman" w:cs="Times New Roman"/>
          <w:sz w:val="24"/>
          <w:szCs w:val="24"/>
        </w:rPr>
        <w:t>Information</w:t>
      </w:r>
      <w:r w:rsidRPr="00FC71D2">
        <w:rPr>
          <w:rFonts w:ascii="Times New Roman" w:hAnsi="Times New Roman" w:cs="Times New Roman"/>
          <w:sz w:val="24"/>
          <w:szCs w:val="24"/>
          <w:lang w:val="el-GR"/>
        </w:rPr>
        <w:t xml:space="preserve"> </w:t>
      </w:r>
      <w:r w:rsidRPr="00FC71D2">
        <w:rPr>
          <w:rFonts w:ascii="Times New Roman" w:hAnsi="Times New Roman" w:cs="Times New Roman"/>
          <w:sz w:val="24"/>
          <w:szCs w:val="24"/>
        </w:rPr>
        <w:t>Modeling</w:t>
      </w:r>
      <w:r w:rsidRPr="00FC71D2">
        <w:rPr>
          <w:rFonts w:ascii="Times New Roman" w:hAnsi="Times New Roman" w:cs="Times New Roman"/>
          <w:sz w:val="24"/>
          <w:szCs w:val="24"/>
          <w:lang w:val="el-GR"/>
        </w:rPr>
        <w:t xml:space="preserve"> (</w:t>
      </w:r>
      <w:r w:rsidRPr="00FC71D2">
        <w:rPr>
          <w:rFonts w:ascii="Times New Roman" w:hAnsi="Times New Roman" w:cs="Times New Roman"/>
          <w:sz w:val="24"/>
          <w:szCs w:val="24"/>
        </w:rPr>
        <w:t>BIM</w:t>
      </w:r>
      <w:r w:rsidRPr="00FC71D2">
        <w:rPr>
          <w:rFonts w:ascii="Times New Roman" w:hAnsi="Times New Roman" w:cs="Times New Roman"/>
          <w:sz w:val="24"/>
          <w:szCs w:val="24"/>
          <w:lang w:val="el-GR"/>
        </w:rPr>
        <w:t xml:space="preserve">), επιτρέπουν τη βελτίωση του σχεδιασμού και της κατασκευής των έργων, προσφέροντας μεγαλύτερη ακρίβεια και καλύτερη εκτίμηση των αναγκών σε υλικά και ενέργεια. </w:t>
      </w:r>
    </w:p>
    <w:p w14:paraId="28AEC300" w14:textId="51F5213A" w:rsidR="00FC71D2" w:rsidRPr="00FC71D2" w:rsidRDefault="00FC71D2" w:rsidP="00161965">
      <w:pPr>
        <w:pStyle w:val="a7"/>
        <w:numPr>
          <w:ilvl w:val="0"/>
          <w:numId w:val="42"/>
        </w:numPr>
        <w:spacing w:after="120" w:line="360" w:lineRule="auto"/>
        <w:jc w:val="both"/>
        <w:rPr>
          <w:rFonts w:ascii="Times New Roman" w:hAnsi="Times New Roman" w:cs="Times New Roman"/>
          <w:b/>
          <w:bCs/>
          <w:sz w:val="24"/>
          <w:szCs w:val="24"/>
        </w:rPr>
      </w:pPr>
      <w:r w:rsidRPr="00FC71D2">
        <w:rPr>
          <w:rFonts w:ascii="Times New Roman" w:hAnsi="Times New Roman" w:cs="Times New Roman"/>
          <w:b/>
          <w:bCs/>
          <w:sz w:val="24"/>
          <w:szCs w:val="24"/>
          <w:lang w:val="el-GR"/>
        </w:rPr>
        <w:t>Ανθεκτικότητα και βιωσιμότητα</w:t>
      </w:r>
    </w:p>
    <w:p w14:paraId="1EBBE1DA" w14:textId="26626AFA" w:rsidR="00FC71D2" w:rsidRPr="00FC71D2" w:rsidRDefault="00FC71D2" w:rsidP="00A20C75">
      <w:pPr>
        <w:pStyle w:val="a7"/>
        <w:spacing w:after="120" w:line="360" w:lineRule="auto"/>
        <w:jc w:val="both"/>
        <w:rPr>
          <w:rFonts w:ascii="Times New Roman" w:hAnsi="Times New Roman" w:cs="Times New Roman"/>
          <w:b/>
          <w:bCs/>
          <w:sz w:val="24"/>
          <w:szCs w:val="24"/>
          <w:lang w:val="el-GR"/>
        </w:rPr>
      </w:pPr>
      <w:r w:rsidRPr="00FC71D2">
        <w:rPr>
          <w:rFonts w:ascii="Times New Roman" w:hAnsi="Times New Roman" w:cs="Times New Roman"/>
          <w:sz w:val="24"/>
          <w:szCs w:val="24"/>
          <w:lang w:val="el-GR"/>
        </w:rPr>
        <w:t xml:space="preserve">Η δημιουργία ανθεκτικών και βιώσιμων κατασκευών αποτελεί προτεραιότητα για τον τομέα. Οι πολιτικοί μηχανικοί καλούνται να αναπτύξουν στρατηγικές που όχι μόνο θα αντέχουν στις επιπτώσεις της κλιματικής αλλαγής, αλλά θα ενσωματώνουν και πρακτικές αειφορίας. Αυτό περιλαμβάνει την αξιοποίηση ανανεώσιμων πηγών ενέργειας, την ανακύκλωση υλικών, την αποδοτική χρήση του νερού και την εξοικονόμηση ενέργειας κατά τη διάρκεια της κατασκευής και της λειτουργίας των κτιρίων.  </w:t>
      </w:r>
    </w:p>
    <w:p w14:paraId="0BA57250" w14:textId="5D8BA992" w:rsidR="00FC71D2" w:rsidRPr="00FC71D2" w:rsidRDefault="00FC71D2" w:rsidP="00161965">
      <w:pPr>
        <w:pStyle w:val="a7"/>
        <w:numPr>
          <w:ilvl w:val="0"/>
          <w:numId w:val="42"/>
        </w:numPr>
        <w:spacing w:after="120" w:line="360" w:lineRule="auto"/>
        <w:jc w:val="both"/>
        <w:rPr>
          <w:rFonts w:ascii="Times New Roman" w:hAnsi="Times New Roman" w:cs="Times New Roman"/>
          <w:b/>
          <w:bCs/>
          <w:sz w:val="24"/>
          <w:szCs w:val="24"/>
        </w:rPr>
      </w:pPr>
      <w:r w:rsidRPr="00FC71D2">
        <w:rPr>
          <w:rFonts w:ascii="Times New Roman" w:hAnsi="Times New Roman" w:cs="Times New Roman"/>
          <w:b/>
          <w:bCs/>
          <w:sz w:val="24"/>
          <w:szCs w:val="24"/>
          <w:lang w:val="el-GR"/>
        </w:rPr>
        <w:t xml:space="preserve">Νομοθεσία και κανονισμοί </w:t>
      </w:r>
      <w:bookmarkStart w:id="17" w:name="_Hlk190437782"/>
    </w:p>
    <w:p w14:paraId="6AF3E711" w14:textId="77777777" w:rsidR="00FC71D2" w:rsidRDefault="00FC71D2" w:rsidP="00A20C75">
      <w:pPr>
        <w:pStyle w:val="a7"/>
        <w:spacing w:after="120" w:line="360" w:lineRule="auto"/>
        <w:jc w:val="both"/>
        <w:rPr>
          <w:rFonts w:ascii="Times New Roman" w:hAnsi="Times New Roman" w:cs="Times New Roman"/>
          <w:sz w:val="24"/>
          <w:szCs w:val="24"/>
          <w:lang w:val="el-GR"/>
        </w:rPr>
      </w:pPr>
      <w:r w:rsidRPr="00FC71D2">
        <w:rPr>
          <w:rFonts w:ascii="Times New Roman" w:hAnsi="Times New Roman" w:cs="Times New Roman"/>
          <w:sz w:val="24"/>
          <w:szCs w:val="24"/>
          <w:lang w:val="el-GR"/>
        </w:rPr>
        <w:t xml:space="preserve">Η νομοθεσία γύρω από την κλιματική αλλαγή εξελίσσεται συνεχώς, με πολλές χώρες να θεσπίζουν αυστηρότερες απαιτήσεις για τη βιωσιμότητα των κατασκευών. Οι πολιτικοί μηχανικοί πρέπει να είναι ενήμεροι για τις τελευταίες νομοθετικές εξελίξεις και να διασφαλίσουν ότι τα έργα τους πληρούν τις απαιτήσεις για την κλιματική προσαρμογή και μετριασμό. </w:t>
      </w:r>
    </w:p>
    <w:p w14:paraId="3AB2BDAC" w14:textId="77777777" w:rsidR="00FC71D2" w:rsidRDefault="00FC71D2" w:rsidP="00A20C75">
      <w:pPr>
        <w:pStyle w:val="a7"/>
        <w:spacing w:after="120" w:line="360" w:lineRule="auto"/>
        <w:jc w:val="both"/>
        <w:rPr>
          <w:rFonts w:ascii="Times New Roman" w:hAnsi="Times New Roman" w:cs="Times New Roman"/>
          <w:sz w:val="24"/>
          <w:szCs w:val="24"/>
          <w:lang w:val="el-GR"/>
        </w:rPr>
      </w:pPr>
      <w:r w:rsidRPr="00FC71D2">
        <w:rPr>
          <w:rFonts w:ascii="Times New Roman" w:hAnsi="Times New Roman" w:cs="Times New Roman"/>
          <w:sz w:val="24"/>
          <w:szCs w:val="24"/>
          <w:lang w:val="el-GR"/>
        </w:rPr>
        <w:t xml:space="preserve">Επιπλέον, η αυξανόμενη πίεση από τις κυβερνήσεις για τη μείωση των εκπομπών </w:t>
      </w:r>
      <w:r w:rsidRPr="00FC71D2">
        <w:rPr>
          <w:rFonts w:ascii="Times New Roman" w:hAnsi="Times New Roman" w:cs="Times New Roman"/>
          <w:sz w:val="24"/>
          <w:szCs w:val="24"/>
        </w:rPr>
        <w:t>CO</w:t>
      </w:r>
      <w:r w:rsidRPr="00FC71D2">
        <w:rPr>
          <w:rFonts w:ascii="Times New Roman" w:hAnsi="Times New Roman" w:cs="Times New Roman"/>
          <w:sz w:val="24"/>
          <w:szCs w:val="24"/>
          <w:lang w:val="el-GR"/>
        </w:rPr>
        <w:t>2 ενδέχεται να οδηγήσει σε αναθεώρηση των διαδικασιών και των υλικών που χρησιμοποιούνται στην κατασκευή</w:t>
      </w:r>
      <w:bookmarkEnd w:id="17"/>
      <w:r>
        <w:rPr>
          <w:rFonts w:ascii="Times New Roman" w:hAnsi="Times New Roman" w:cs="Times New Roman"/>
          <w:sz w:val="24"/>
          <w:szCs w:val="24"/>
          <w:lang w:val="el-GR"/>
        </w:rPr>
        <w:t>.</w:t>
      </w:r>
    </w:p>
    <w:p w14:paraId="48290AA0" w14:textId="0937BF4E" w:rsidR="00FC71D2" w:rsidRPr="00FC71D2" w:rsidRDefault="00FC71D2" w:rsidP="00A20C75">
      <w:pPr>
        <w:spacing w:after="120" w:line="360" w:lineRule="auto"/>
        <w:jc w:val="both"/>
        <w:rPr>
          <w:rFonts w:ascii="Times New Roman" w:hAnsi="Times New Roman" w:cs="Times New Roman"/>
          <w:b/>
          <w:bCs/>
          <w:sz w:val="24"/>
          <w:szCs w:val="24"/>
        </w:rPr>
      </w:pPr>
      <w:r w:rsidRPr="00FC71D2">
        <w:rPr>
          <w:rFonts w:ascii="Times New Roman" w:hAnsi="Times New Roman" w:cs="Times New Roman"/>
          <w:sz w:val="24"/>
          <w:szCs w:val="24"/>
        </w:rPr>
        <w:t xml:space="preserve">Η κλιματική αλλαγή επιφέρει μια σειρά από προκλήσεις για την κατασκευαστική βιομηχανία, αλλά παράλληλα ανοίγει και νέες ευκαιρίες για καινοτομία. Οι πολιτικοί μηχανικοί πρέπει να προσαρμόσουν τις μεθόδους τους, να υιοθετήσουν νέες τεχνολογίες και να δώσουν προτεραιότητα στη βιωσιμότητα και την ανθεκτικότητα. Μέσα από αυτές τις προσαρμογές μπορούμε να δημιουργήσουμε υποδομές που όχι μόνο απέχουν στις συνέπειες της κλιματικής αλλαγής, αλλά συμβάλλουν και στην προστασία του περιβάλλοντος για τις επόμενες γενιές. </w:t>
      </w:r>
    </w:p>
    <w:p w14:paraId="7FAA1AE4" w14:textId="77777777" w:rsidR="006D2445" w:rsidRPr="00CF65EF" w:rsidRDefault="006D2445" w:rsidP="00A20C75">
      <w:pPr>
        <w:pStyle w:val="10"/>
        <w:numPr>
          <w:ilvl w:val="0"/>
          <w:numId w:val="9"/>
        </w:numPr>
        <w:shd w:val="clear" w:color="auto" w:fill="D9E2F3" w:themeFill="accent1" w:themeFillTint="33"/>
        <w:spacing w:after="120" w:line="360" w:lineRule="auto"/>
        <w:ind w:left="0" w:right="43" w:firstLine="0"/>
        <w:jc w:val="center"/>
      </w:pPr>
      <w:bookmarkStart w:id="18" w:name="_Toc195266127"/>
      <w:r w:rsidRPr="00707FB6">
        <w:lastRenderedPageBreak/>
        <w:t>ΘΕΜΑΤΑ Ε</w:t>
      </w:r>
      <w:r>
        <w:t>ΝΕΡΓΕΙΑΣ</w:t>
      </w:r>
      <w:bookmarkEnd w:id="18"/>
    </w:p>
    <w:p w14:paraId="7AA3217A" w14:textId="0D09EAB9" w:rsidR="005F1FE0" w:rsidRPr="00A20C75" w:rsidRDefault="0082417B" w:rsidP="00A20C75">
      <w:pPr>
        <w:pStyle w:val="20"/>
        <w:shd w:val="clear" w:color="auto" w:fill="D9D9D9" w:themeFill="background1" w:themeFillShade="D9"/>
        <w:spacing w:before="0" w:after="120" w:line="360" w:lineRule="auto"/>
        <w:ind w:right="43"/>
        <w:jc w:val="both"/>
        <w:rPr>
          <w:rFonts w:ascii="Times New Roman" w:hAnsi="Times New Roman" w:cs="Times New Roman"/>
          <w:sz w:val="24"/>
          <w:szCs w:val="24"/>
        </w:rPr>
      </w:pPr>
      <w:bookmarkStart w:id="19" w:name="_Toc195266128"/>
      <w:r>
        <w:rPr>
          <w:rFonts w:ascii="Times New Roman" w:hAnsi="Times New Roman" w:cs="Times New Roman"/>
          <w:b/>
          <w:bCs/>
          <w:color w:val="auto"/>
          <w:sz w:val="24"/>
          <w:szCs w:val="24"/>
        </w:rPr>
        <w:t>Α</w:t>
      </w:r>
      <w:r w:rsidR="005F1FE0" w:rsidRPr="00A20C75">
        <w:rPr>
          <w:rFonts w:ascii="Times New Roman" w:hAnsi="Times New Roman" w:cs="Times New Roman"/>
          <w:b/>
          <w:bCs/>
          <w:color w:val="auto"/>
          <w:sz w:val="24"/>
          <w:szCs w:val="24"/>
        </w:rPr>
        <w:t>. Μεμονωμένοι Σταθμοί Αποθήκευσης Ηλεκτρικής Ενέργειας</w:t>
      </w:r>
      <w:bookmarkEnd w:id="19"/>
      <w:r w:rsidR="005F1FE0" w:rsidRPr="00A20C75">
        <w:rPr>
          <w:rFonts w:ascii="Times New Roman" w:hAnsi="Times New Roman" w:cs="Times New Roman"/>
          <w:b/>
          <w:bCs/>
          <w:color w:val="auto"/>
          <w:sz w:val="24"/>
          <w:szCs w:val="24"/>
        </w:rPr>
        <w:t xml:space="preserve"> </w:t>
      </w:r>
    </w:p>
    <w:p w14:paraId="3C38162A" w14:textId="77777777" w:rsidR="00A20C75" w:rsidRPr="00A20C75"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t>Δημοσιεύτηκε σε ΦΕΚ η Υπουργική Απόφαση για τους Μεμονωμένους Σταθμούς Αποθήκευσης Ηλεκτρικής Ενέργειας (</w:t>
      </w:r>
      <w:r w:rsidRPr="00A20C75">
        <w:rPr>
          <w:rFonts w:ascii="Times New Roman" w:hAnsi="Times New Roman" w:cs="Times New Roman"/>
          <w:sz w:val="24"/>
          <w:szCs w:val="24"/>
          <w:lang w:val="en-US"/>
        </w:rPr>
        <w:t>Standalone</w:t>
      </w:r>
      <w:r w:rsidRPr="00A20C75">
        <w:rPr>
          <w:rFonts w:ascii="Times New Roman" w:hAnsi="Times New Roman" w:cs="Times New Roman"/>
          <w:sz w:val="24"/>
          <w:szCs w:val="24"/>
        </w:rPr>
        <w:t>) με Συσσωρευτές, που θα λειτουργήσουν με αμιγώς εμπορικούς όρους, με την ισχύ που διατίθεται να ανέρχεται στα 4,7</w:t>
      </w:r>
      <w:r w:rsidRPr="00A20C75">
        <w:rPr>
          <w:rFonts w:ascii="Times New Roman" w:hAnsi="Times New Roman" w:cs="Times New Roman"/>
          <w:sz w:val="24"/>
          <w:szCs w:val="24"/>
          <w:lang w:val="en-US"/>
        </w:rPr>
        <w:t>GW</w:t>
      </w:r>
      <w:r w:rsidRPr="00A20C75">
        <w:rPr>
          <w:rFonts w:ascii="Times New Roman" w:hAnsi="Times New Roman" w:cs="Times New Roman"/>
          <w:sz w:val="24"/>
          <w:szCs w:val="24"/>
        </w:rPr>
        <w:t>.</w:t>
      </w:r>
    </w:p>
    <w:p w14:paraId="21B16C92" w14:textId="77777777" w:rsidR="00A20C75" w:rsidRPr="00A20C75"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t>Από την καθυστέρηση, στην επιτάχυνση και με στροφή 180 μοιρών, το ΥΠΕΝ στις 11/03/2025, με την υπ. Αριθμ. Υ.Α. ΥΠΕΝ/ΓΔΕ/28255/1143, αποφάσισε την εμπροσθοβαρή ανάπτυξη Μεμονωμένων Σταθμών Αποθήκευσης Ηλεκτρικής Ενέργειας (</w:t>
      </w:r>
      <w:r w:rsidRPr="00A20C75">
        <w:rPr>
          <w:rFonts w:ascii="Times New Roman" w:hAnsi="Times New Roman" w:cs="Times New Roman"/>
          <w:sz w:val="24"/>
          <w:szCs w:val="24"/>
          <w:lang w:val="en-US"/>
        </w:rPr>
        <w:t>Standalone</w:t>
      </w:r>
      <w:r w:rsidRPr="00A20C75">
        <w:rPr>
          <w:rFonts w:ascii="Times New Roman" w:hAnsi="Times New Roman" w:cs="Times New Roman"/>
          <w:sz w:val="24"/>
          <w:szCs w:val="24"/>
        </w:rPr>
        <w:t>) με Συσσωρευτές, δημοσιεύοντας σε ΦΕΚ, σχετική Υπουργική Απόφαση, με βάση την οποία θα διατεθούν άλλα 4,7</w:t>
      </w:r>
      <w:r w:rsidRPr="00A20C75">
        <w:rPr>
          <w:rFonts w:ascii="Times New Roman" w:hAnsi="Times New Roman" w:cs="Times New Roman"/>
          <w:sz w:val="24"/>
          <w:szCs w:val="24"/>
          <w:lang w:val="en-US"/>
        </w:rPr>
        <w:t>GW</w:t>
      </w:r>
      <w:r w:rsidRPr="00A20C75">
        <w:rPr>
          <w:rFonts w:ascii="Times New Roman" w:hAnsi="Times New Roman" w:cs="Times New Roman"/>
          <w:sz w:val="24"/>
          <w:szCs w:val="24"/>
        </w:rPr>
        <w:t xml:space="preserve"> σχετικών έργων, τα οποία θα λειτουργήσουν με αμιγώς εμπορικούς όρους. Υπενθυμίζουμε ότι στη χώρα μας μέχρι σήμερα, έχουν δοθεί μέσω των τριών Διαγωνισμών Αποθήκευσης Ενέργειας, περίπου 900MW έργων με επενδυτική και λειτουργική ενίσχυση (μαζί με τα επίσημα αποτελέσματα του 3</w:t>
      </w:r>
      <w:r w:rsidRPr="00A20C75">
        <w:rPr>
          <w:rFonts w:ascii="Times New Roman" w:hAnsi="Times New Roman" w:cs="Times New Roman"/>
          <w:sz w:val="24"/>
          <w:szCs w:val="24"/>
          <w:vertAlign w:val="superscript"/>
        </w:rPr>
        <w:t>ου</w:t>
      </w:r>
      <w:r w:rsidRPr="00A20C75">
        <w:rPr>
          <w:rFonts w:ascii="Times New Roman" w:hAnsi="Times New Roman" w:cs="Times New Roman"/>
          <w:sz w:val="24"/>
          <w:szCs w:val="24"/>
        </w:rPr>
        <w:t xml:space="preserve"> Διαγωνισμού που αναμένονται τις επόμενες ημέρες), ενώ η συνολική ισχύς των 5,6GW έργων Αποθήκευσης Ενέργειας με συσσωρευτές, που προκύπτουν, ήδη σχεδόν υπερκαλύπτει τον Εθνικό Στόχο του ΕΣΕΚ για το έτος 2030 και την Αποθήκευση (χωρίς να περιλαμβάνονται τα έργα αντλησιοταμίευσης). </w:t>
      </w:r>
    </w:p>
    <w:p w14:paraId="0EDC10E8" w14:textId="77777777" w:rsidR="00A20C75" w:rsidRPr="00A20C75" w:rsidRDefault="00A20C75" w:rsidP="00A20C75">
      <w:pPr>
        <w:spacing w:after="120" w:line="360" w:lineRule="auto"/>
        <w:jc w:val="both"/>
        <w:rPr>
          <w:rFonts w:ascii="Times New Roman" w:hAnsi="Times New Roman" w:cs="Times New Roman"/>
          <w:b/>
          <w:bCs/>
          <w:sz w:val="24"/>
          <w:szCs w:val="24"/>
          <w:u w:val="single"/>
        </w:rPr>
      </w:pPr>
      <w:r w:rsidRPr="00A20C75">
        <w:rPr>
          <w:rFonts w:ascii="Times New Roman" w:hAnsi="Times New Roman" w:cs="Times New Roman"/>
          <w:b/>
          <w:bCs/>
          <w:sz w:val="24"/>
          <w:szCs w:val="24"/>
          <w:u w:val="single"/>
        </w:rPr>
        <w:t>Εισαγωγή</w:t>
      </w:r>
    </w:p>
    <w:p w14:paraId="2B814775" w14:textId="77777777" w:rsidR="00A20C75" w:rsidRPr="00A20C75"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t>Η ανάπτυξη των Ανανεώσιμων Πηγών Ενέργειας, ήταν αλματώδης τα τελευταία χρόνια στη χώρα μας, όπου φέτος η Ελλάδα έγινε και εξαγωγέας «καθαρής» ενέργειας, όταν μέχρι πριν λίγα χρόνια δεν ήταν καν ορατή στη λίστα των χωρών με σημαντικά ποσοστά Α.Π.Ε. στην Ευρώπη. Η υπερπαραγωγή ενέργειας, από ΑΠΕ, ειδικά τις μεσημεριανές ώρες, έφερε στο προσκήνιο ένα σημαντικό πρόβλημα για όλους τους επενδυτές, που δεν είναι άλλο από τις περικοπές των έργων Α.Π.Ε., οι οποίες φτάσανε αρχές Μαρτίου του 2025, ακόμα και το 20%. Το πρόβλημα αυτό, καθώς και της μεταβαλλόμενης παραγωγής των ΑΠΕ, έρχεται να αντισταθμίσει ο ρόλος των Συστημάτων Αποθήκευσης Ενέργειας, ως το απαραίτητο εκείνο εργαλείο για την περαιτέρω προώθηση των ΑΠΕ, τη διαχείριση της υπερπαραγωγής τους, τη ρύθμιση ετεροχρονισμού της παραγωγής ως προς τη ζήτηση, την ευστάθεια και την αποσυμφόρηση των κορεσμένων δικτύων.</w:t>
      </w:r>
    </w:p>
    <w:p w14:paraId="199F2FAB" w14:textId="77777777" w:rsidR="00A20C75" w:rsidRDefault="00A20C75" w:rsidP="00A20C75">
      <w:pPr>
        <w:spacing w:after="120" w:line="360" w:lineRule="auto"/>
        <w:jc w:val="both"/>
        <w:rPr>
          <w:rFonts w:ascii="Times New Roman" w:hAnsi="Times New Roman" w:cs="Times New Roman"/>
          <w:b/>
          <w:bCs/>
          <w:sz w:val="24"/>
          <w:szCs w:val="24"/>
          <w:u w:val="single"/>
        </w:rPr>
      </w:pPr>
    </w:p>
    <w:p w14:paraId="31078363" w14:textId="77777777" w:rsidR="00F72CCF" w:rsidRPr="00A20C75" w:rsidRDefault="00F72CCF" w:rsidP="00A20C75">
      <w:pPr>
        <w:spacing w:after="120" w:line="360" w:lineRule="auto"/>
        <w:jc w:val="both"/>
        <w:rPr>
          <w:rFonts w:ascii="Times New Roman" w:hAnsi="Times New Roman" w:cs="Times New Roman"/>
          <w:b/>
          <w:bCs/>
          <w:sz w:val="24"/>
          <w:szCs w:val="24"/>
          <w:u w:val="single"/>
        </w:rPr>
      </w:pPr>
    </w:p>
    <w:p w14:paraId="0AF476A3" w14:textId="77777777" w:rsidR="00A20C75" w:rsidRPr="00A20C75" w:rsidRDefault="00A20C75" w:rsidP="00A20C75">
      <w:pPr>
        <w:spacing w:after="120" w:line="360" w:lineRule="auto"/>
        <w:jc w:val="both"/>
        <w:rPr>
          <w:rFonts w:ascii="Times New Roman" w:hAnsi="Times New Roman" w:cs="Times New Roman"/>
          <w:b/>
          <w:bCs/>
          <w:sz w:val="24"/>
          <w:szCs w:val="24"/>
          <w:u w:val="single"/>
        </w:rPr>
      </w:pPr>
      <w:r w:rsidRPr="00A20C75">
        <w:rPr>
          <w:rFonts w:ascii="Times New Roman" w:hAnsi="Times New Roman" w:cs="Times New Roman"/>
          <w:b/>
          <w:bCs/>
          <w:sz w:val="24"/>
          <w:szCs w:val="24"/>
          <w:u w:val="single"/>
        </w:rPr>
        <w:lastRenderedPageBreak/>
        <w:t>Κύρια Σημεία Υπουργικής Απόφασης (ΥΠΕΝ/ΓΔΕ/28255/1143):</w:t>
      </w:r>
    </w:p>
    <w:p w14:paraId="5F77F194" w14:textId="77777777" w:rsidR="00A20C75" w:rsidRPr="00A20C75"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t>Στην Υπουργική Απόφαση, μεταξύ άλλων, καθορίζονται:</w:t>
      </w:r>
    </w:p>
    <w:p w14:paraId="177B949C" w14:textId="77777777" w:rsidR="00A20C75" w:rsidRPr="00A20C75" w:rsidRDefault="00A20C75" w:rsidP="00161965">
      <w:pPr>
        <w:pStyle w:val="a7"/>
        <w:numPr>
          <w:ilvl w:val="0"/>
          <w:numId w:val="43"/>
        </w:numPr>
        <w:autoSpaceDE w:val="0"/>
        <w:autoSpaceDN w:val="0"/>
        <w:adjustRightInd w:val="0"/>
        <w:spacing w:after="120" w:line="360" w:lineRule="auto"/>
        <w:jc w:val="both"/>
        <w:rPr>
          <w:rFonts w:ascii="Times New Roman" w:hAnsi="Times New Roman" w:cs="Times New Roman"/>
          <w:sz w:val="24"/>
          <w:szCs w:val="24"/>
          <w:lang w:val="el-GR"/>
        </w:rPr>
      </w:pPr>
      <w:r w:rsidRPr="00A20C75">
        <w:rPr>
          <w:rFonts w:ascii="Times New Roman" w:hAnsi="Times New Roman" w:cs="Times New Roman"/>
          <w:sz w:val="24"/>
          <w:szCs w:val="24"/>
          <w:lang w:val="el-GR"/>
        </w:rPr>
        <w:t>Η μέγιστη ισχύς έγχυσης μεμονωμένων Σταθμών Αποθήκευσης Ηλεκτρικής Ενέργειας (Σ.Α.Η.Ε.) τεχνολογίας συσσωρευτών για τους οποίους μπορούν να χορηγηθούν Οριστικές Προσφορές Σύνδεσης από τους αρμόδιους Διαχειριστές του Ελληνικού Συστήματος Μεταφοράς Ηλεκτρικής Ενέργειας (Ε.Σ.Μ.Η.Ε.) και του Ελληνικού Δικτύου Διανομής Ηλεκτρικής Ενέργειας (Ε.Δ.Δ.Η.Ε), οι οποίοι συνδέονται στο Διασυνδεδεμένο Σύστημα και στο Διασυνδεδεμένο Δίκτυο.</w:t>
      </w:r>
    </w:p>
    <w:p w14:paraId="7B00CFFA" w14:textId="77777777" w:rsidR="00A20C75" w:rsidRPr="00A20C75" w:rsidRDefault="00A20C75" w:rsidP="00161965">
      <w:pPr>
        <w:pStyle w:val="a7"/>
        <w:numPr>
          <w:ilvl w:val="0"/>
          <w:numId w:val="43"/>
        </w:numPr>
        <w:autoSpaceDE w:val="0"/>
        <w:autoSpaceDN w:val="0"/>
        <w:adjustRightInd w:val="0"/>
        <w:spacing w:after="120" w:line="360" w:lineRule="auto"/>
        <w:jc w:val="both"/>
        <w:rPr>
          <w:rFonts w:ascii="Times New Roman" w:hAnsi="Times New Roman" w:cs="Times New Roman"/>
          <w:sz w:val="24"/>
          <w:szCs w:val="24"/>
          <w:lang w:val="el-GR"/>
        </w:rPr>
      </w:pPr>
      <w:r w:rsidRPr="00A20C75">
        <w:rPr>
          <w:rFonts w:ascii="Times New Roman" w:hAnsi="Times New Roman" w:cs="Times New Roman"/>
          <w:sz w:val="24"/>
          <w:szCs w:val="24"/>
          <w:lang w:val="el-GR"/>
        </w:rPr>
        <w:t>Οι δικαιούχοι υποβολής αίτησης, η διαδικασία, τα δικαιολογητικά και τα στοιχεία που υποβάλλουν οι ενδιαφερόμενοι με το αίτημα χορήγησης Οριστικής Προσφοράς Σύνδεσης για την εγκατάσταση μεμονωμένου Σ.Α.Η.Ε. στο Διασυνδεδεμένο Σύστημα και στο Διασυνδεδεμένο Δίκτυο.</w:t>
      </w:r>
    </w:p>
    <w:p w14:paraId="6937A992" w14:textId="77777777" w:rsidR="00A20C75" w:rsidRPr="00A20C75" w:rsidRDefault="00A20C75" w:rsidP="00161965">
      <w:pPr>
        <w:pStyle w:val="a7"/>
        <w:numPr>
          <w:ilvl w:val="0"/>
          <w:numId w:val="43"/>
        </w:numPr>
        <w:autoSpaceDE w:val="0"/>
        <w:autoSpaceDN w:val="0"/>
        <w:adjustRightInd w:val="0"/>
        <w:spacing w:after="120" w:line="360" w:lineRule="auto"/>
        <w:jc w:val="both"/>
        <w:rPr>
          <w:rFonts w:ascii="Times New Roman" w:hAnsi="Times New Roman" w:cs="Times New Roman"/>
          <w:sz w:val="24"/>
          <w:szCs w:val="24"/>
          <w:lang w:val="el-GR"/>
        </w:rPr>
      </w:pPr>
      <w:r w:rsidRPr="00A20C75">
        <w:rPr>
          <w:rFonts w:ascii="Times New Roman" w:hAnsi="Times New Roman" w:cs="Times New Roman"/>
          <w:sz w:val="24"/>
          <w:szCs w:val="24"/>
          <w:lang w:val="el-GR"/>
        </w:rPr>
        <w:t>Τα απαιτούμενα τεχνικά χαρακτηριστικά των σταθμών αποθήκευσης.</w:t>
      </w:r>
    </w:p>
    <w:p w14:paraId="17713AB5" w14:textId="77777777" w:rsidR="00A20C75" w:rsidRPr="0048626B" w:rsidRDefault="00A20C75" w:rsidP="00161965">
      <w:pPr>
        <w:pStyle w:val="a7"/>
        <w:numPr>
          <w:ilvl w:val="0"/>
          <w:numId w:val="43"/>
        </w:numPr>
        <w:autoSpaceDE w:val="0"/>
        <w:autoSpaceDN w:val="0"/>
        <w:adjustRightInd w:val="0"/>
        <w:spacing w:after="120" w:line="360" w:lineRule="auto"/>
        <w:jc w:val="both"/>
        <w:rPr>
          <w:rFonts w:ascii="Times New Roman" w:hAnsi="Times New Roman" w:cs="Times New Roman"/>
          <w:sz w:val="24"/>
          <w:szCs w:val="24"/>
          <w:lang w:val="el-GR"/>
        </w:rPr>
      </w:pPr>
      <w:r w:rsidRPr="00A20C75">
        <w:rPr>
          <w:rFonts w:ascii="Times New Roman" w:hAnsi="Times New Roman" w:cs="Times New Roman"/>
          <w:sz w:val="24"/>
          <w:szCs w:val="24"/>
          <w:lang w:val="el-GR"/>
        </w:rPr>
        <w:t xml:space="preserve">Τα κριτήρια αντισυγκέντρωσης και τα κριτήρια επιλογής, που σχετίζονται με τη γεωγραφική θέση του Σ.Α.Η.Ε, το αιτούμενο σημείο σύνδεσης και τη σειρά υποβολής </w:t>
      </w:r>
      <w:r w:rsidRPr="0048626B">
        <w:rPr>
          <w:rFonts w:ascii="Times New Roman" w:hAnsi="Times New Roman" w:cs="Times New Roman"/>
          <w:sz w:val="24"/>
          <w:szCs w:val="24"/>
          <w:lang w:val="el-GR"/>
        </w:rPr>
        <w:t>αιτήματος για τη χορήγηση Οριστικής Προσφοράς Σύνδεσης.</w:t>
      </w:r>
    </w:p>
    <w:p w14:paraId="6DE5DE1C" w14:textId="77777777" w:rsidR="00A20C75" w:rsidRPr="0048626B" w:rsidRDefault="00A20C75" w:rsidP="00161965">
      <w:pPr>
        <w:pStyle w:val="a7"/>
        <w:numPr>
          <w:ilvl w:val="0"/>
          <w:numId w:val="43"/>
        </w:numPr>
        <w:autoSpaceDE w:val="0"/>
        <w:autoSpaceDN w:val="0"/>
        <w:adjustRightInd w:val="0"/>
        <w:spacing w:after="120" w:line="360" w:lineRule="auto"/>
        <w:jc w:val="both"/>
        <w:rPr>
          <w:rFonts w:ascii="Times New Roman" w:hAnsi="Times New Roman" w:cs="Times New Roman"/>
          <w:sz w:val="24"/>
          <w:szCs w:val="24"/>
          <w:lang w:val="el-GR"/>
        </w:rPr>
      </w:pPr>
      <w:r w:rsidRPr="0048626B">
        <w:rPr>
          <w:rFonts w:ascii="Times New Roman" w:hAnsi="Times New Roman" w:cs="Times New Roman"/>
          <w:sz w:val="24"/>
          <w:szCs w:val="24"/>
          <w:lang w:val="el-GR"/>
        </w:rPr>
        <w:t>Τα κριτήρια αξιολόγησης για τη διαμόρφωση και τον καθορισμό της σειράς προτεραιότητας αξιολόγησης για τη χορήγηση Οριστικής Προσφοράς Σύνδεσης.</w:t>
      </w:r>
    </w:p>
    <w:p w14:paraId="1A7976EC" w14:textId="03EF787E" w:rsidR="00A20C75" w:rsidRPr="00A20C75" w:rsidRDefault="00A20C75" w:rsidP="00A20C75">
      <w:pPr>
        <w:spacing w:after="120" w:line="360" w:lineRule="auto"/>
        <w:jc w:val="both"/>
        <w:rPr>
          <w:rFonts w:ascii="Times New Roman" w:hAnsi="Times New Roman" w:cs="Times New Roman"/>
          <w:sz w:val="24"/>
          <w:szCs w:val="24"/>
        </w:rPr>
      </w:pPr>
      <w:r>
        <w:rPr>
          <w:rFonts w:ascii="Arial" w:hAnsi="Arial" w:cs="Arial"/>
          <w:noProof/>
        </w:rPr>
        <w:drawing>
          <wp:inline distT="0" distB="0" distL="0" distR="0" wp14:anchorId="14EE2FCD" wp14:editId="4EF8993E">
            <wp:extent cx="5427980" cy="3872504"/>
            <wp:effectExtent l="0" t="0" r="1270" b="0"/>
            <wp:docPr id="924057946" name="Εικόνα 1" descr="Εικόνα που περιέχει κείμενο, ηλεκτρονικές συσκευές, στιγμιότυπο οθόνης, αριθμός&#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57946" name="Εικόνα 1" descr="Εικόνα που περιέχει κείμενο, ηλεκτρονικές συσκευές, στιγμιότυπο οθόνης, αριθμός&#10;&#10;Το περιεχόμενο που δημιουργείται από τεχνολογία AI ενδέχεται να είναι εσφαλμένο."/>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7980" cy="3872504"/>
                    </a:xfrm>
                    <a:prstGeom prst="rect">
                      <a:avLst/>
                    </a:prstGeom>
                    <a:noFill/>
                    <a:ln>
                      <a:noFill/>
                    </a:ln>
                  </pic:spPr>
                </pic:pic>
              </a:graphicData>
            </a:graphic>
          </wp:inline>
        </w:drawing>
      </w:r>
    </w:p>
    <w:p w14:paraId="7DD6E42C" w14:textId="77777777" w:rsidR="00A20C75" w:rsidRPr="00A20C75"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lastRenderedPageBreak/>
        <w:t>Πιο συγκεκριμένα, το μέγιστο όριο ισχύος Οριστικών Προσφορών Σύνδεσης που μπορούν να χορηγηθούν από τον Διαχειριστή του Ε.Σ.Μ.Η.Ε. και τον Διαχειριστή του Ε.Δ.Δ.Η.Ε. για μεμονωμένους Σ.Α.Η.Ε., καθορίστηκε σε:</w:t>
      </w:r>
    </w:p>
    <w:p w14:paraId="37FC7268" w14:textId="77777777" w:rsidR="00A20C75" w:rsidRPr="00A20C75"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t>α) 3.800MW μέγιστης ισχύος έγχυσης για προσφορές που χορηγούνται από τον Διαχειριστή του Ε.Σ.Μ.Η.Ε., ΑΔΜΗΕ Α.Ε., στις ακόλουθες υποομάδες:</w:t>
      </w:r>
    </w:p>
    <w:p w14:paraId="6ABDD486" w14:textId="77777777" w:rsidR="00A20C75" w:rsidRPr="00A20C75" w:rsidRDefault="00A20C75" w:rsidP="00161965">
      <w:pPr>
        <w:pStyle w:val="a7"/>
        <w:numPr>
          <w:ilvl w:val="0"/>
          <w:numId w:val="44"/>
        </w:numPr>
        <w:spacing w:after="120" w:line="360" w:lineRule="auto"/>
        <w:jc w:val="both"/>
        <w:rPr>
          <w:rFonts w:ascii="Times New Roman" w:hAnsi="Times New Roman" w:cs="Times New Roman"/>
          <w:sz w:val="24"/>
          <w:szCs w:val="24"/>
          <w:lang w:val="el-GR"/>
        </w:rPr>
      </w:pPr>
      <w:r w:rsidRPr="00A20C75">
        <w:rPr>
          <w:rFonts w:ascii="Times New Roman" w:hAnsi="Times New Roman" w:cs="Times New Roman"/>
          <w:sz w:val="24"/>
          <w:szCs w:val="24"/>
          <w:lang w:val="el-GR"/>
        </w:rPr>
        <w:t xml:space="preserve">900 </w:t>
      </w:r>
      <w:r w:rsidRPr="00A20C75">
        <w:rPr>
          <w:rFonts w:ascii="Times New Roman" w:hAnsi="Times New Roman" w:cs="Times New Roman"/>
          <w:sz w:val="24"/>
          <w:szCs w:val="24"/>
        </w:rPr>
        <w:t>MW</w:t>
      </w:r>
      <w:r w:rsidRPr="00A20C75">
        <w:rPr>
          <w:rFonts w:ascii="Times New Roman" w:hAnsi="Times New Roman" w:cs="Times New Roman"/>
          <w:sz w:val="24"/>
          <w:szCs w:val="24"/>
          <w:lang w:val="el-GR"/>
        </w:rPr>
        <w:t xml:space="preserve"> για Σ.Α.Η.Ε. της Ομάδας Έργων «ΕΣΜΗΕ Α1’», «ΕΣΜΗΕ Α2’» και «ΕΣΜΗΕ Α3’».</w:t>
      </w:r>
    </w:p>
    <w:p w14:paraId="0F8F033B" w14:textId="77777777" w:rsidR="00A20C75" w:rsidRPr="00A20C75" w:rsidRDefault="00A20C75" w:rsidP="00161965">
      <w:pPr>
        <w:pStyle w:val="a7"/>
        <w:numPr>
          <w:ilvl w:val="0"/>
          <w:numId w:val="44"/>
        </w:numPr>
        <w:spacing w:after="120" w:line="360" w:lineRule="auto"/>
        <w:jc w:val="both"/>
        <w:rPr>
          <w:rFonts w:ascii="Times New Roman" w:hAnsi="Times New Roman" w:cs="Times New Roman"/>
          <w:sz w:val="24"/>
          <w:szCs w:val="24"/>
          <w:lang w:val="el-GR"/>
        </w:rPr>
      </w:pPr>
      <w:r w:rsidRPr="00A20C75">
        <w:rPr>
          <w:rFonts w:ascii="Times New Roman" w:hAnsi="Times New Roman" w:cs="Times New Roman"/>
          <w:sz w:val="24"/>
          <w:szCs w:val="24"/>
          <w:lang w:val="el-GR"/>
        </w:rPr>
        <w:t xml:space="preserve">250 </w:t>
      </w:r>
      <w:r w:rsidRPr="00A20C75">
        <w:rPr>
          <w:rFonts w:ascii="Times New Roman" w:hAnsi="Times New Roman" w:cs="Times New Roman"/>
          <w:sz w:val="24"/>
          <w:szCs w:val="24"/>
        </w:rPr>
        <w:t>MW</w:t>
      </w:r>
      <w:r w:rsidRPr="00A20C75">
        <w:rPr>
          <w:rFonts w:ascii="Times New Roman" w:hAnsi="Times New Roman" w:cs="Times New Roman"/>
          <w:sz w:val="24"/>
          <w:szCs w:val="24"/>
          <w:lang w:val="el-GR"/>
        </w:rPr>
        <w:t xml:space="preserve"> για Σ.Α.Η.Ε. της Ομάδας Έργων «ΕΣΜΗΕ </w:t>
      </w:r>
      <w:r w:rsidRPr="00A20C75">
        <w:rPr>
          <w:rFonts w:ascii="Times New Roman" w:hAnsi="Times New Roman" w:cs="Times New Roman"/>
          <w:sz w:val="24"/>
          <w:szCs w:val="24"/>
        </w:rPr>
        <w:t>B</w:t>
      </w:r>
      <w:r w:rsidRPr="00A20C75">
        <w:rPr>
          <w:rFonts w:ascii="Times New Roman" w:hAnsi="Times New Roman" w:cs="Times New Roman"/>
          <w:sz w:val="24"/>
          <w:szCs w:val="24"/>
          <w:lang w:val="el-GR"/>
        </w:rPr>
        <w:t>’».</w:t>
      </w:r>
    </w:p>
    <w:p w14:paraId="7C7BAD25" w14:textId="77777777" w:rsidR="00A20C75" w:rsidRPr="00A20C75" w:rsidRDefault="00A20C75" w:rsidP="00161965">
      <w:pPr>
        <w:pStyle w:val="a7"/>
        <w:numPr>
          <w:ilvl w:val="0"/>
          <w:numId w:val="44"/>
        </w:numPr>
        <w:spacing w:after="120" w:line="360" w:lineRule="auto"/>
        <w:jc w:val="both"/>
        <w:rPr>
          <w:rFonts w:ascii="Times New Roman" w:hAnsi="Times New Roman" w:cs="Times New Roman"/>
          <w:sz w:val="24"/>
          <w:szCs w:val="24"/>
          <w:lang w:val="el-GR"/>
        </w:rPr>
      </w:pPr>
      <w:r w:rsidRPr="00A20C75">
        <w:rPr>
          <w:rFonts w:ascii="Times New Roman" w:hAnsi="Times New Roman" w:cs="Times New Roman"/>
          <w:sz w:val="24"/>
          <w:szCs w:val="24"/>
          <w:lang w:val="el-GR"/>
        </w:rPr>
        <w:t xml:space="preserve">2.650 </w:t>
      </w:r>
      <w:r w:rsidRPr="00A20C75">
        <w:rPr>
          <w:rFonts w:ascii="Times New Roman" w:hAnsi="Times New Roman" w:cs="Times New Roman"/>
          <w:sz w:val="24"/>
          <w:szCs w:val="24"/>
        </w:rPr>
        <w:t>MW</w:t>
      </w:r>
      <w:r w:rsidRPr="00A20C75">
        <w:rPr>
          <w:rFonts w:ascii="Times New Roman" w:hAnsi="Times New Roman" w:cs="Times New Roman"/>
          <w:sz w:val="24"/>
          <w:szCs w:val="24"/>
          <w:lang w:val="el-GR"/>
        </w:rPr>
        <w:t xml:space="preserve"> για Σ.Α.Η.Ε. της Ομάδας Έργων «ΕΣΜΗΕ Γ’».</w:t>
      </w:r>
    </w:p>
    <w:p w14:paraId="2FAE65EB" w14:textId="77777777" w:rsidR="00A20C75" w:rsidRPr="00A20C75"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t>β) 900MW μέγιστης ισχύος έγχυσης για προσφορές που χορηγούνται από τον Διαχειριστή του Ε.Δ.Δ.Η.Ε., ΔΕΔΔΗΕ Α.Ε.</w:t>
      </w:r>
    </w:p>
    <w:p w14:paraId="5088BD6A" w14:textId="77777777" w:rsidR="00A20C75" w:rsidRPr="00A20C75" w:rsidRDefault="00A20C75" w:rsidP="00161965">
      <w:pPr>
        <w:pStyle w:val="a7"/>
        <w:numPr>
          <w:ilvl w:val="0"/>
          <w:numId w:val="44"/>
        </w:numPr>
        <w:spacing w:after="120" w:line="360" w:lineRule="auto"/>
        <w:jc w:val="both"/>
        <w:rPr>
          <w:rFonts w:ascii="Times New Roman" w:hAnsi="Times New Roman" w:cs="Times New Roman"/>
          <w:sz w:val="24"/>
          <w:szCs w:val="24"/>
          <w:lang w:val="el-GR"/>
        </w:rPr>
      </w:pPr>
      <w:r w:rsidRPr="00A20C75">
        <w:rPr>
          <w:rFonts w:ascii="Times New Roman" w:hAnsi="Times New Roman" w:cs="Times New Roman"/>
          <w:sz w:val="24"/>
          <w:szCs w:val="24"/>
          <w:lang w:val="el-GR"/>
        </w:rPr>
        <w:t xml:space="preserve">350 </w:t>
      </w:r>
      <w:r w:rsidRPr="00A20C75">
        <w:rPr>
          <w:rFonts w:ascii="Times New Roman" w:hAnsi="Times New Roman" w:cs="Times New Roman"/>
          <w:sz w:val="24"/>
          <w:szCs w:val="24"/>
        </w:rPr>
        <w:t>MW</w:t>
      </w:r>
      <w:r w:rsidRPr="00A20C75">
        <w:rPr>
          <w:rFonts w:ascii="Times New Roman" w:hAnsi="Times New Roman" w:cs="Times New Roman"/>
          <w:sz w:val="24"/>
          <w:szCs w:val="24"/>
          <w:lang w:val="el-GR"/>
        </w:rPr>
        <w:t xml:space="preserve"> για Σ.Α.Η.Ε. της Ομάδας Έργων «ΕΔΔΗΕ Α’».</w:t>
      </w:r>
    </w:p>
    <w:p w14:paraId="28D76B91" w14:textId="77777777" w:rsidR="00A20C75" w:rsidRPr="00A20C75" w:rsidRDefault="00A20C75" w:rsidP="00161965">
      <w:pPr>
        <w:pStyle w:val="a7"/>
        <w:numPr>
          <w:ilvl w:val="0"/>
          <w:numId w:val="44"/>
        </w:numPr>
        <w:spacing w:after="120" w:line="360" w:lineRule="auto"/>
        <w:jc w:val="both"/>
        <w:rPr>
          <w:rFonts w:ascii="Times New Roman" w:hAnsi="Times New Roman" w:cs="Times New Roman"/>
          <w:sz w:val="24"/>
          <w:szCs w:val="24"/>
          <w:lang w:val="el-GR"/>
        </w:rPr>
      </w:pPr>
      <w:r w:rsidRPr="00A20C75">
        <w:rPr>
          <w:rFonts w:ascii="Times New Roman" w:hAnsi="Times New Roman" w:cs="Times New Roman"/>
          <w:sz w:val="24"/>
          <w:szCs w:val="24"/>
          <w:lang w:val="el-GR"/>
        </w:rPr>
        <w:t xml:space="preserve">150 </w:t>
      </w:r>
      <w:r w:rsidRPr="00A20C75">
        <w:rPr>
          <w:rFonts w:ascii="Times New Roman" w:hAnsi="Times New Roman" w:cs="Times New Roman"/>
          <w:sz w:val="24"/>
          <w:szCs w:val="24"/>
        </w:rPr>
        <w:t>MW</w:t>
      </w:r>
      <w:r w:rsidRPr="00A20C75">
        <w:rPr>
          <w:rFonts w:ascii="Times New Roman" w:hAnsi="Times New Roman" w:cs="Times New Roman"/>
          <w:sz w:val="24"/>
          <w:szCs w:val="24"/>
          <w:lang w:val="el-GR"/>
        </w:rPr>
        <w:t xml:space="preserve"> για Σ.Α.Η.Ε. της Ομάδας Έργων «ΕΔΔΗΕ Β’».</w:t>
      </w:r>
    </w:p>
    <w:p w14:paraId="6B466E44" w14:textId="77777777" w:rsidR="00A20C75" w:rsidRPr="00A20C75" w:rsidRDefault="00A20C75" w:rsidP="00161965">
      <w:pPr>
        <w:pStyle w:val="a7"/>
        <w:numPr>
          <w:ilvl w:val="0"/>
          <w:numId w:val="44"/>
        </w:numPr>
        <w:spacing w:after="120" w:line="360" w:lineRule="auto"/>
        <w:jc w:val="both"/>
        <w:rPr>
          <w:rFonts w:ascii="Times New Roman" w:hAnsi="Times New Roman" w:cs="Times New Roman"/>
          <w:sz w:val="24"/>
          <w:szCs w:val="24"/>
          <w:lang w:val="el-GR"/>
        </w:rPr>
      </w:pPr>
      <w:r w:rsidRPr="00A20C75">
        <w:rPr>
          <w:rFonts w:ascii="Times New Roman" w:hAnsi="Times New Roman" w:cs="Times New Roman"/>
          <w:sz w:val="24"/>
          <w:szCs w:val="24"/>
          <w:lang w:val="el-GR"/>
        </w:rPr>
        <w:t xml:space="preserve">150 </w:t>
      </w:r>
      <w:r w:rsidRPr="00A20C75">
        <w:rPr>
          <w:rFonts w:ascii="Times New Roman" w:hAnsi="Times New Roman" w:cs="Times New Roman"/>
          <w:sz w:val="24"/>
          <w:szCs w:val="24"/>
        </w:rPr>
        <w:t>MW</w:t>
      </w:r>
      <w:r w:rsidRPr="00A20C75">
        <w:rPr>
          <w:rFonts w:ascii="Times New Roman" w:hAnsi="Times New Roman" w:cs="Times New Roman"/>
          <w:sz w:val="24"/>
          <w:szCs w:val="24"/>
          <w:lang w:val="el-GR"/>
        </w:rPr>
        <w:t xml:space="preserve"> για Σ.Α.Η.Ε. της Ομάδας Έργων «ΕΔΔΗΕ Γ’».</w:t>
      </w:r>
    </w:p>
    <w:p w14:paraId="080129AE" w14:textId="77777777" w:rsidR="00A20C75" w:rsidRPr="00A20C75" w:rsidRDefault="00A20C75" w:rsidP="00161965">
      <w:pPr>
        <w:pStyle w:val="a7"/>
        <w:numPr>
          <w:ilvl w:val="0"/>
          <w:numId w:val="44"/>
        </w:numPr>
        <w:spacing w:after="120" w:line="360" w:lineRule="auto"/>
        <w:jc w:val="both"/>
        <w:rPr>
          <w:rFonts w:ascii="Times New Roman" w:hAnsi="Times New Roman" w:cs="Times New Roman"/>
          <w:sz w:val="24"/>
          <w:szCs w:val="24"/>
          <w:lang w:val="el-GR"/>
        </w:rPr>
      </w:pPr>
      <w:r w:rsidRPr="00A20C75">
        <w:rPr>
          <w:rFonts w:ascii="Times New Roman" w:hAnsi="Times New Roman" w:cs="Times New Roman"/>
          <w:sz w:val="24"/>
          <w:szCs w:val="24"/>
          <w:lang w:val="el-GR"/>
        </w:rPr>
        <w:t xml:space="preserve">250 </w:t>
      </w:r>
      <w:r w:rsidRPr="00A20C75">
        <w:rPr>
          <w:rFonts w:ascii="Times New Roman" w:hAnsi="Times New Roman" w:cs="Times New Roman"/>
          <w:sz w:val="24"/>
          <w:szCs w:val="24"/>
        </w:rPr>
        <w:t>MW</w:t>
      </w:r>
      <w:r w:rsidRPr="00A20C75">
        <w:rPr>
          <w:rFonts w:ascii="Times New Roman" w:hAnsi="Times New Roman" w:cs="Times New Roman"/>
          <w:sz w:val="24"/>
          <w:szCs w:val="24"/>
          <w:lang w:val="el-GR"/>
        </w:rPr>
        <w:t xml:space="preserve"> για Σ.Α.Η.Ε. της Ομάδας Έργων «ΕΔΔΗΕ Δ’».</w:t>
      </w:r>
    </w:p>
    <w:p w14:paraId="77BAAEFB" w14:textId="77777777" w:rsidR="00A20C75" w:rsidRPr="00A20C75"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t>Η αδειοδοτική ωριμότητα των έργων, μεταξύ άλλων πολλών δικαιολογητικών/προϋποθέσεων, που θα επιτρέπει τους ενδιαφερόμενους, να υποβάλλουν αιτήματα είναι:</w:t>
      </w:r>
    </w:p>
    <w:p w14:paraId="4FD7D5A2" w14:textId="77777777" w:rsidR="00A20C75" w:rsidRPr="00A20C75"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t>α) Να διαθέτουν Άδεια αποθήκευσης ηλεκτρικής ενέργειας.</w:t>
      </w:r>
    </w:p>
    <w:p w14:paraId="262B8AD5" w14:textId="77777777" w:rsidR="00A20C75" w:rsidRPr="00A20C75"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t>β) Να έχουν εκδώσει την προβλεπόμενη από το ισχύον νομοθετικό πλαίσιο περιβαλλοντική άδεια για τον Σ.Α.Η.Ε., εφόσον αυτή απαιτείται.</w:t>
      </w:r>
    </w:p>
    <w:p w14:paraId="6F79E531" w14:textId="77777777" w:rsidR="00A20C75" w:rsidRPr="00A20C75"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t>γ) Να έχουν υποβάλει πλήρες αίτημα για Οριστική Προσφορά Σύνδεσης στον αρμόδιο Διαχειριστή μετά τη θέση σε ισχύ του ν. 4951/2022.</w:t>
      </w:r>
    </w:p>
    <w:p w14:paraId="559A44DE" w14:textId="77777777" w:rsidR="00A20C75" w:rsidRPr="00A20C75"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t>Για την ένταξη στις προβλέψεις της παρούσας πρόσκλησης, οι ενδιαφερόμενοι που πληρούν και τις υπόλοιπες προϋποθέσεις, υποβάλλουν ηλεκτρονικά στη Διεύθυνση Ηλεκτρικής Ενέργειας του Υπουργείου Περιβάλλοντος και Ενέργειας (Υ.Π.ΕΝ.) (</w:t>
      </w:r>
      <w:r w:rsidRPr="00A20C75">
        <w:rPr>
          <w:rFonts w:ascii="Times New Roman" w:hAnsi="Times New Roman" w:cs="Times New Roman"/>
          <w:sz w:val="24"/>
          <w:szCs w:val="24"/>
          <w:lang w:val="en-US"/>
        </w:rPr>
        <w:t>email</w:t>
      </w:r>
      <w:r w:rsidRPr="00A20C75">
        <w:rPr>
          <w:rFonts w:ascii="Times New Roman" w:hAnsi="Times New Roman" w:cs="Times New Roman"/>
          <w:sz w:val="24"/>
          <w:szCs w:val="24"/>
        </w:rPr>
        <w:t xml:space="preserve">: </w:t>
      </w:r>
      <w:hyperlink r:id="rId14" w:history="1">
        <w:r w:rsidRPr="00A20C75">
          <w:rPr>
            <w:rStyle w:val="-"/>
            <w:rFonts w:ascii="Times New Roman" w:hAnsi="Times New Roman" w:cs="Times New Roman"/>
            <w:sz w:val="24"/>
            <w:szCs w:val="24"/>
          </w:rPr>
          <w:t>sa.storage@prv.ypeka.gr</w:t>
        </w:r>
      </w:hyperlink>
      <w:r w:rsidRPr="00A20C75">
        <w:rPr>
          <w:rFonts w:ascii="Times New Roman" w:hAnsi="Times New Roman" w:cs="Times New Roman"/>
          <w:sz w:val="24"/>
          <w:szCs w:val="24"/>
        </w:rPr>
        <w:t xml:space="preserve">) με κοινοποίηση στον αρμόδιο Διαχειριστή αίτηση για ένταξη στις προβλέψεις της παρούσας πρόσκλησης, εντός ενενήντα (90) ημερών από τη δημοσίευση της παρούσας για Σ.Α.Η.Ε. των ομάδων έργων του ΕΣΜΗΕ εκτός των Περιφερειών Κρήτης, Κυκλάδων και Ιονίων Νήσων, και εντός εκατόν πενήντα (150) ημερών από τη δημοσίευση της παρούσας για Σ.Α.Η.Ε. των ομάδων έργων του ΕΔΔΗΕ </w:t>
      </w:r>
      <w:r w:rsidRPr="00A20C75">
        <w:rPr>
          <w:rFonts w:ascii="Times New Roman" w:hAnsi="Times New Roman" w:cs="Times New Roman"/>
          <w:sz w:val="24"/>
          <w:szCs w:val="24"/>
        </w:rPr>
        <w:lastRenderedPageBreak/>
        <w:t>και για Σ.Α.Η.Ε. του ΕΣΜΗΕ που εγκαθίστανται στις Περιφέρειες Κρήτης, Κυκλάδων και Ιονίων Νήσων.</w:t>
      </w:r>
    </w:p>
    <w:p w14:paraId="1A50EA18" w14:textId="77777777" w:rsidR="00A20C75" w:rsidRPr="00A20C75" w:rsidRDefault="00A20C75" w:rsidP="00A20C75">
      <w:pPr>
        <w:spacing w:after="120" w:line="360" w:lineRule="auto"/>
        <w:jc w:val="both"/>
        <w:rPr>
          <w:rFonts w:ascii="Times New Roman" w:hAnsi="Times New Roman" w:cs="Times New Roman"/>
          <w:sz w:val="24"/>
          <w:szCs w:val="24"/>
        </w:rPr>
      </w:pPr>
    </w:p>
    <w:p w14:paraId="2D314E59" w14:textId="77777777" w:rsidR="00A20C75" w:rsidRPr="0048626B" w:rsidRDefault="00A20C75" w:rsidP="00A20C75">
      <w:pPr>
        <w:spacing w:after="120" w:line="360" w:lineRule="auto"/>
        <w:jc w:val="both"/>
        <w:rPr>
          <w:rFonts w:ascii="Times New Roman" w:hAnsi="Times New Roman" w:cs="Times New Roman"/>
          <w:sz w:val="24"/>
          <w:szCs w:val="24"/>
          <w:u w:val="single"/>
        </w:rPr>
      </w:pPr>
      <w:r w:rsidRPr="0048626B">
        <w:rPr>
          <w:rFonts w:ascii="Times New Roman" w:hAnsi="Times New Roman" w:cs="Times New Roman"/>
          <w:b/>
          <w:bCs/>
          <w:sz w:val="24"/>
          <w:szCs w:val="24"/>
          <w:u w:val="single"/>
        </w:rPr>
        <w:t>Ορισμένα Βασικά Κριτήρια αντισυγκέντρωσης</w:t>
      </w:r>
    </w:p>
    <w:p w14:paraId="57976593" w14:textId="77777777" w:rsidR="00A20C75" w:rsidRPr="00A20C75"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t>Για τη χορήγηση Οριστικής Προσφοράς Σύνδεσης σε μεμονωμένους Σ.Α.Η.Ε., τίθεται ανώτατο συνολικό όριο μέγιστης ισχύος έγχυσης των σταθμών ανά φυσικό ή νομικό πρόσωπο, συμπεριλαμβανομένων επιχειρήσεων συνδεδεμένων άμεσα ή έμμεσα με αυτό, ίσο με διακόσια πενήντα μεγαβάτ (250 MW).</w:t>
      </w:r>
    </w:p>
    <w:p w14:paraId="6620AFE9" w14:textId="77777777" w:rsidR="00A20C75" w:rsidRPr="00A20C75"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t>Ειδικώς για μεμονωμένους Σ.Α.Η.Ε. που συνδέονται στο Ε.Δ.Δ.Η.Ε., για τη χορήγηση Οριστικής Προσφοράς Σύνδεσης στο πλαίσιο της παρούσας, τίθεται ανώτατο όριο μέγιστης ισχύος έγχυσης ανά φυσικό ή νομικό πρόσωπο, συμπεριλαμβανομένων επιχειρήσεων συνδεδεμένων άμεσα ή έμμεσα με αυτό, ίσο με πενήντα μεγαβάτ (50 MW).</w:t>
      </w:r>
    </w:p>
    <w:p w14:paraId="0F0972FC" w14:textId="77777777" w:rsidR="00A20C75" w:rsidRPr="00A20C75" w:rsidRDefault="00A20C75" w:rsidP="00A20C75">
      <w:pPr>
        <w:spacing w:after="120" w:line="360" w:lineRule="auto"/>
        <w:jc w:val="both"/>
        <w:rPr>
          <w:rFonts w:ascii="Times New Roman" w:hAnsi="Times New Roman" w:cs="Times New Roman"/>
          <w:sz w:val="24"/>
          <w:szCs w:val="24"/>
        </w:rPr>
      </w:pPr>
    </w:p>
    <w:p w14:paraId="788CF241" w14:textId="77777777" w:rsidR="00A20C75" w:rsidRPr="00A20C75" w:rsidRDefault="00A20C75" w:rsidP="00A20C75">
      <w:pPr>
        <w:spacing w:after="120" w:line="360" w:lineRule="auto"/>
        <w:jc w:val="both"/>
        <w:rPr>
          <w:rFonts w:ascii="Times New Roman" w:hAnsi="Times New Roman" w:cs="Times New Roman"/>
          <w:b/>
          <w:bCs/>
          <w:sz w:val="24"/>
          <w:szCs w:val="24"/>
          <w:u w:val="single"/>
        </w:rPr>
      </w:pPr>
      <w:r w:rsidRPr="00A20C75">
        <w:rPr>
          <w:rFonts w:ascii="Times New Roman" w:hAnsi="Times New Roman" w:cs="Times New Roman"/>
          <w:b/>
          <w:bCs/>
          <w:sz w:val="24"/>
          <w:szCs w:val="24"/>
          <w:u w:val="single"/>
        </w:rPr>
        <w:t>Κριτήρια-Προτεραιότητες:</w:t>
      </w:r>
    </w:p>
    <w:p w14:paraId="5236971B" w14:textId="77777777" w:rsidR="00A20C75" w:rsidRPr="00A20C75"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t>Ανάλογα με την Ομάδα που ανήκει ένα έργο Αποθήκευσης Ηλεκτρικής Ενέργειας, αξιολογείται με βάση ορισμένα κριτήρια, η πιθανότητα λήψης Οριστικής Προσφοράς Σύνδεσης, που είναι και το ζητούμενο βήμα για κάθε επενδυτή. Τα κριτήρια αυτά με τα οποία κατατάσσονται τα έργα, εν συντομία και ανάλογα με την ομάδα που ανήκει το έργο εφαρμόζονται ένα ή και περισσότερα από τα ακόλουθα:</w:t>
      </w:r>
    </w:p>
    <w:p w14:paraId="134FCB71" w14:textId="77777777" w:rsidR="00A20C75" w:rsidRPr="00A20C75" w:rsidRDefault="00A20C75" w:rsidP="00161965">
      <w:pPr>
        <w:pStyle w:val="a7"/>
        <w:numPr>
          <w:ilvl w:val="0"/>
          <w:numId w:val="45"/>
        </w:numPr>
        <w:spacing w:after="120" w:line="360" w:lineRule="auto"/>
        <w:jc w:val="both"/>
        <w:rPr>
          <w:rFonts w:ascii="Times New Roman" w:hAnsi="Times New Roman" w:cs="Times New Roman"/>
          <w:sz w:val="24"/>
          <w:szCs w:val="24"/>
          <w:lang w:val="el-GR"/>
        </w:rPr>
      </w:pPr>
      <w:r w:rsidRPr="00A20C75">
        <w:rPr>
          <w:rFonts w:ascii="Times New Roman" w:hAnsi="Times New Roman" w:cs="Times New Roman"/>
          <w:sz w:val="24"/>
          <w:szCs w:val="24"/>
          <w:lang w:val="el-GR"/>
        </w:rPr>
        <w:t>Η απόσταση των Σ.Α.Η.Ε. από Υποσταθμούς (Υ/Σ) ή Κέντρα Υπερυψηλής Τάσης (ΚΥΤ) ή από Ενεργοβόρες βιομηχανίες ή επιχειρήσεις.</w:t>
      </w:r>
    </w:p>
    <w:p w14:paraId="773C5F5A" w14:textId="77777777" w:rsidR="00A20C75" w:rsidRPr="00A20C75" w:rsidRDefault="00A20C75" w:rsidP="00161965">
      <w:pPr>
        <w:pStyle w:val="a7"/>
        <w:numPr>
          <w:ilvl w:val="0"/>
          <w:numId w:val="45"/>
        </w:numPr>
        <w:spacing w:after="120" w:line="360" w:lineRule="auto"/>
        <w:jc w:val="both"/>
        <w:rPr>
          <w:rFonts w:ascii="Times New Roman" w:hAnsi="Times New Roman" w:cs="Times New Roman"/>
          <w:sz w:val="24"/>
          <w:szCs w:val="24"/>
          <w:lang w:val="el-GR"/>
        </w:rPr>
      </w:pPr>
      <w:r w:rsidRPr="00A20C75">
        <w:rPr>
          <w:rFonts w:ascii="Times New Roman" w:hAnsi="Times New Roman" w:cs="Times New Roman"/>
          <w:sz w:val="24"/>
          <w:szCs w:val="24"/>
          <w:lang w:val="el-GR"/>
        </w:rPr>
        <w:t>Η ημερομηνία κατάθεσης πλήρους αιτήματος Οριστικής Προσφοράς Σύνδεσης.</w:t>
      </w:r>
    </w:p>
    <w:p w14:paraId="70FCCC1D" w14:textId="77777777" w:rsidR="00A20C75" w:rsidRPr="00A20C75"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t>Τέλος, αξίζει να σημειωθεί, ότι οι μεμονωμένοι Σ.Α.Η.Ε. για τους οποίους θα χορηγηθεί Οριστική Προσφορά Σύνδεσης στο πλαίσιο της παρούσας πρόσκλησης, οφείλουν να υποβάλουν δήλωση ετοιμότητας εντός δεκαοκτώ (18) μηνών από την αποδοχή της Οριστικής Προσφοράς Σύνδεσης.</w:t>
      </w:r>
    </w:p>
    <w:p w14:paraId="2D2F653B" w14:textId="77777777" w:rsidR="00A20C75" w:rsidRPr="00A20C75" w:rsidRDefault="00A20C75" w:rsidP="00A20C75">
      <w:pPr>
        <w:spacing w:after="120" w:line="360" w:lineRule="auto"/>
        <w:jc w:val="both"/>
        <w:rPr>
          <w:rFonts w:ascii="Times New Roman" w:hAnsi="Times New Roman" w:cs="Times New Roman"/>
          <w:sz w:val="24"/>
          <w:szCs w:val="24"/>
        </w:rPr>
      </w:pPr>
    </w:p>
    <w:p w14:paraId="0E4B431B" w14:textId="77777777" w:rsidR="00A20C75" w:rsidRPr="00A20C75" w:rsidRDefault="00A20C75" w:rsidP="00A20C75">
      <w:pPr>
        <w:spacing w:after="120" w:line="360" w:lineRule="auto"/>
        <w:jc w:val="both"/>
        <w:rPr>
          <w:rFonts w:ascii="Times New Roman" w:hAnsi="Times New Roman" w:cs="Times New Roman"/>
          <w:b/>
          <w:bCs/>
          <w:sz w:val="24"/>
          <w:szCs w:val="24"/>
          <w:u w:val="single"/>
        </w:rPr>
      </w:pPr>
      <w:r w:rsidRPr="00A20C75">
        <w:rPr>
          <w:rFonts w:ascii="Times New Roman" w:hAnsi="Times New Roman" w:cs="Times New Roman"/>
          <w:b/>
          <w:bCs/>
          <w:sz w:val="24"/>
          <w:szCs w:val="24"/>
          <w:u w:val="single"/>
        </w:rPr>
        <w:t>Σχόλια επί του Νόμου</w:t>
      </w:r>
    </w:p>
    <w:p w14:paraId="785A1EE6" w14:textId="77777777" w:rsidR="00A20C75" w:rsidRPr="00A20C75"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t xml:space="preserve">Δεδομένου του τρόπου αποζημίωσης των έργων Αποθήκευσης ηλεκτρικής ενέργειας, από την αγορά, που διαφέρει από παλιότερα καθεστώτα αποζημίωσης έργων ΑΠΕ σε </w:t>
      </w:r>
      <w:r w:rsidRPr="00A20C75">
        <w:rPr>
          <w:rFonts w:ascii="Times New Roman" w:hAnsi="Times New Roman" w:cs="Times New Roman"/>
          <w:sz w:val="24"/>
          <w:szCs w:val="24"/>
        </w:rPr>
        <w:lastRenderedPageBreak/>
        <w:t>λειτουργία (</w:t>
      </w:r>
      <w:r w:rsidRPr="00A20C75">
        <w:rPr>
          <w:rFonts w:ascii="Times New Roman" w:hAnsi="Times New Roman" w:cs="Times New Roman"/>
          <w:sz w:val="24"/>
          <w:szCs w:val="24"/>
          <w:lang w:val="en-US"/>
        </w:rPr>
        <w:t>FEED</w:t>
      </w:r>
      <w:r w:rsidRPr="00A20C75">
        <w:rPr>
          <w:rFonts w:ascii="Times New Roman" w:hAnsi="Times New Roman" w:cs="Times New Roman"/>
          <w:sz w:val="24"/>
          <w:szCs w:val="24"/>
        </w:rPr>
        <w:t xml:space="preserve"> </w:t>
      </w:r>
      <w:r w:rsidRPr="00A20C75">
        <w:rPr>
          <w:rFonts w:ascii="Times New Roman" w:hAnsi="Times New Roman" w:cs="Times New Roman"/>
          <w:sz w:val="24"/>
          <w:szCs w:val="24"/>
          <w:lang w:val="en-US"/>
        </w:rPr>
        <w:t>IN</w:t>
      </w:r>
      <w:r w:rsidRPr="00A20C75">
        <w:rPr>
          <w:rFonts w:ascii="Times New Roman" w:hAnsi="Times New Roman" w:cs="Times New Roman"/>
          <w:sz w:val="24"/>
          <w:szCs w:val="24"/>
        </w:rPr>
        <w:t xml:space="preserve"> </w:t>
      </w:r>
      <w:r w:rsidRPr="00A20C75">
        <w:rPr>
          <w:rFonts w:ascii="Times New Roman" w:hAnsi="Times New Roman" w:cs="Times New Roman"/>
          <w:sz w:val="24"/>
          <w:szCs w:val="24"/>
          <w:lang w:val="en-US"/>
        </w:rPr>
        <w:t>TARIFF</w:t>
      </w:r>
      <w:r w:rsidRPr="00A20C75">
        <w:rPr>
          <w:rFonts w:ascii="Times New Roman" w:hAnsi="Times New Roman" w:cs="Times New Roman"/>
          <w:sz w:val="24"/>
          <w:szCs w:val="24"/>
        </w:rPr>
        <w:t xml:space="preserve"> κτλ) και από τις πρώτες αντιδράσεις των τραπεζικών ιδρυμάτων, θεωρούμε μια τουλάχιστον αρχική δυσκολία μεγάλης μερίδας των επενδυτών, να εξυπηρετηθούν από τα τραπεζικά ιδρύματα της χώρας για τη λήψη δανείου, ειδικά για τα έργα που θα συμμετέχουν στην ελεύθερη αγορά και δε θα επιλέξουν την περίπτωση ενός διμερούς συμβολαίου με μια βιομηχανία ή επιχείρηση. Οι επενδύσεις αυτές, ουσιαστικά ανέρχονται σε κάποιες εκατοντάδες εκατομμύρια ευρώ και οι τράπεζες καλούνται να τις χρηματοδοτήσουν και να αναλάβουν το σχετικό «ρίσκο», χωρίς να έχουν τα γνωστά και συγκεκριμένα δεδομένα, που είχαν στα έργα Α.Π.Ε. του παρελθόντος.</w:t>
      </w:r>
    </w:p>
    <w:p w14:paraId="34605152" w14:textId="77777777" w:rsidR="00A20C75" w:rsidRPr="00A20C75"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t xml:space="preserve">Άλλωστε, το απαιτούμενο ύψος των εγγυητικών επιστολών και ο όρος για την «προέγκριση ή έγκριση δανείου» που περιλαμβάνεται στις προϋποθέσεις για τα δικαιολογητικά συμμετοχής και τη διεκδίκηση πιθανότητας ένταξης στα επιτυχόντα έργα της παρούσας, στόχο έχει να «προκρίνει» τα πιο ώριμα σχήματα και μεγάλους παίκτες της αγοράς και επενδυτές, έναντι περισσότερο ευκαιριακών περιπτώσεων που συγκεντρώνουν μεγαλύτερο δείκτη αβεβαιότητας στο επιχειρηματικό τους σχέδιο ή προσπαθούν να ωριμάσουν το έργο για πώλησή του στη δευτερογενή αγορά. </w:t>
      </w:r>
    </w:p>
    <w:p w14:paraId="6E1C82B0" w14:textId="77777777" w:rsidR="00A20C75" w:rsidRPr="00A20C75"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t>Θεωρούμε λοιπόν, ότι ενδεχομένως το χρονικό διάστημα των ενενήντα (90) ημερών από τη δημοσίευση της παρούσας για Σ.Α.Η.Ε. των ομάδων έργων του ΕΣΜΗΕ εκτός των Περιφερειών Κρήτης, Κυκλάδων και Ιονίων Νήσων, και εντός εκατόν πενήντα (150) ημερών από τη δημοσίευση της παρούσας για Σ.Α.Η.Ε. των ομάδων έργων του ΕΔΔΗΕ και για Σ.Α.Η.Ε. του ΕΣΜΗΕ που εγκαθίστανται στις Περιφέρειες Κρήτης, Κυκλάδων και Ιονίων Νήσων, να μην είναι ικανό για να ανταποκριθούν τα τραπεζικά ιδρύματα, χωρίς προβλήματα και καθυστερήσεις, στο μεγάλο αναμενόμενο ενδιαφέρον των επενδυτών, το οποίο, τουλάχιστον με βάση τη συνολική ισχύ των έργων που διαθέτουν Άδεια Αποθήκευσης είναι υπερδεκαπλάσιο της συνολικής ισχύος των έργων που θα προκριθούν.</w:t>
      </w:r>
    </w:p>
    <w:p w14:paraId="56CE9A37" w14:textId="77777777" w:rsidR="00A20C75" w:rsidRPr="00A20C75"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t>Επίσης, θα πρέπει να γίνει κατανοητό ότι το Επιχειρηματικό Σχέδιο (business plan) των Μεμονωμένων Σταθμών Αποθήκευσης με Συσσωρευτές, είναι μια δύσκολη άσκηση με πολλές μεταβλητές. Οι μεταβλητές αυτές, υπολογίζονται και εκτιμώνται με βάση την κατάσταση του σήμερα και όσα δύναται να προβλέψουμε. Παρόλα αυτά αστάθμητοι παράγοντες μπορούν να επηρεάσουν την απόσβεση των επενδύσεων, όπως:</w:t>
      </w:r>
    </w:p>
    <w:p w14:paraId="4EFF089F" w14:textId="77777777" w:rsidR="00A20C75" w:rsidRPr="00A20C75" w:rsidRDefault="00A20C75" w:rsidP="00161965">
      <w:pPr>
        <w:pStyle w:val="a7"/>
        <w:numPr>
          <w:ilvl w:val="0"/>
          <w:numId w:val="46"/>
        </w:numPr>
        <w:spacing w:after="120" w:line="360" w:lineRule="auto"/>
        <w:jc w:val="both"/>
        <w:rPr>
          <w:rFonts w:ascii="Times New Roman" w:hAnsi="Times New Roman" w:cs="Times New Roman"/>
          <w:sz w:val="24"/>
          <w:szCs w:val="24"/>
          <w:lang w:val="el-GR"/>
        </w:rPr>
      </w:pPr>
      <w:r w:rsidRPr="00A20C75">
        <w:rPr>
          <w:rFonts w:ascii="Times New Roman" w:hAnsi="Times New Roman" w:cs="Times New Roman"/>
          <w:sz w:val="24"/>
          <w:szCs w:val="24"/>
          <w:lang w:val="el-GR"/>
        </w:rPr>
        <w:t>Η εκτίμηση της συμπεριφοράς των χονδρεμπορικών αγορών σε βάθος χρόνου (25 έτη έχει ισχύ η Άδεια Αποθήκευσης).</w:t>
      </w:r>
    </w:p>
    <w:p w14:paraId="28FA9108" w14:textId="77777777" w:rsidR="00A20C75" w:rsidRPr="00A20C75" w:rsidRDefault="00A20C75" w:rsidP="00161965">
      <w:pPr>
        <w:pStyle w:val="a7"/>
        <w:numPr>
          <w:ilvl w:val="0"/>
          <w:numId w:val="46"/>
        </w:numPr>
        <w:spacing w:after="120" w:line="360" w:lineRule="auto"/>
        <w:jc w:val="both"/>
        <w:rPr>
          <w:rFonts w:ascii="Times New Roman" w:hAnsi="Times New Roman" w:cs="Times New Roman"/>
          <w:sz w:val="24"/>
          <w:szCs w:val="24"/>
          <w:lang w:val="el-GR"/>
        </w:rPr>
      </w:pPr>
      <w:r w:rsidRPr="00A20C75">
        <w:rPr>
          <w:rFonts w:ascii="Times New Roman" w:hAnsi="Times New Roman" w:cs="Times New Roman"/>
          <w:sz w:val="24"/>
          <w:szCs w:val="24"/>
          <w:lang w:val="el-GR"/>
        </w:rPr>
        <w:lastRenderedPageBreak/>
        <w:t>Η εξάρτηση της επένδυσης από τις μακροχρόνιες τιμές των καυσίμων και των ρύπων διοξειδίου του Άνθρακα (</w:t>
      </w:r>
      <w:r w:rsidRPr="00A20C75">
        <w:rPr>
          <w:rFonts w:ascii="Times New Roman" w:hAnsi="Times New Roman" w:cs="Times New Roman"/>
          <w:sz w:val="24"/>
          <w:szCs w:val="24"/>
        </w:rPr>
        <w:t>CO</w:t>
      </w:r>
      <w:r w:rsidRPr="00A20C75">
        <w:rPr>
          <w:rFonts w:ascii="Times New Roman" w:hAnsi="Times New Roman" w:cs="Times New Roman"/>
          <w:sz w:val="24"/>
          <w:szCs w:val="24"/>
          <w:vertAlign w:val="subscript"/>
          <w:lang w:val="el-GR"/>
        </w:rPr>
        <w:t>2</w:t>
      </w:r>
      <w:r w:rsidRPr="00A20C75">
        <w:rPr>
          <w:rFonts w:ascii="Times New Roman" w:hAnsi="Times New Roman" w:cs="Times New Roman"/>
          <w:sz w:val="24"/>
          <w:szCs w:val="24"/>
          <w:lang w:val="el-GR"/>
        </w:rPr>
        <w:t xml:space="preserve">). </w:t>
      </w:r>
    </w:p>
    <w:p w14:paraId="2F9AAE82" w14:textId="77777777" w:rsidR="00A20C75" w:rsidRPr="00A20C75" w:rsidRDefault="00A20C75" w:rsidP="00161965">
      <w:pPr>
        <w:pStyle w:val="a7"/>
        <w:numPr>
          <w:ilvl w:val="0"/>
          <w:numId w:val="46"/>
        </w:numPr>
        <w:spacing w:after="120" w:line="360" w:lineRule="auto"/>
        <w:jc w:val="both"/>
        <w:rPr>
          <w:rFonts w:ascii="Times New Roman" w:hAnsi="Times New Roman" w:cs="Times New Roman"/>
          <w:sz w:val="24"/>
          <w:szCs w:val="24"/>
          <w:lang w:val="el-GR"/>
        </w:rPr>
      </w:pPr>
      <w:r w:rsidRPr="00A20C75">
        <w:rPr>
          <w:rFonts w:ascii="Times New Roman" w:hAnsi="Times New Roman" w:cs="Times New Roman"/>
          <w:sz w:val="24"/>
          <w:szCs w:val="24"/>
          <w:lang w:val="el-GR"/>
        </w:rPr>
        <w:t>Ο τελικός βαθμός διείσδυσης της κάθε τεχνολογίας ηλεκτροπαραγωγής (ΑΠΕ, συμβατικοί σταθμοί Φ.Α. κτλ) στο ενεργειακό μείγμα της χώρας.</w:t>
      </w:r>
    </w:p>
    <w:p w14:paraId="5C257975" w14:textId="77777777" w:rsidR="00A20C75" w:rsidRPr="00A20C75" w:rsidRDefault="00A20C75" w:rsidP="00161965">
      <w:pPr>
        <w:pStyle w:val="a7"/>
        <w:numPr>
          <w:ilvl w:val="0"/>
          <w:numId w:val="46"/>
        </w:numPr>
        <w:spacing w:after="120" w:line="360" w:lineRule="auto"/>
        <w:jc w:val="both"/>
        <w:rPr>
          <w:rFonts w:ascii="Times New Roman" w:hAnsi="Times New Roman" w:cs="Times New Roman"/>
          <w:sz w:val="24"/>
          <w:szCs w:val="24"/>
          <w:lang w:val="el-GR"/>
        </w:rPr>
      </w:pPr>
      <w:r w:rsidRPr="00A20C75">
        <w:rPr>
          <w:rFonts w:ascii="Times New Roman" w:hAnsi="Times New Roman" w:cs="Times New Roman"/>
          <w:sz w:val="24"/>
          <w:szCs w:val="24"/>
          <w:lang w:val="el-GR"/>
        </w:rPr>
        <w:t xml:space="preserve">Η μείωση του </w:t>
      </w:r>
      <w:r w:rsidRPr="00A20C75">
        <w:rPr>
          <w:rFonts w:ascii="Times New Roman" w:hAnsi="Times New Roman" w:cs="Times New Roman"/>
          <w:sz w:val="24"/>
          <w:szCs w:val="24"/>
        </w:rPr>
        <w:t>arbitrage</w:t>
      </w:r>
      <w:r w:rsidRPr="00A20C75">
        <w:rPr>
          <w:rFonts w:ascii="Times New Roman" w:hAnsi="Times New Roman" w:cs="Times New Roman"/>
          <w:sz w:val="24"/>
          <w:szCs w:val="24"/>
          <w:lang w:val="el-GR"/>
        </w:rPr>
        <w:t>, δηλαδή την διαφορά τιμής ηλεκτρικής ενέργειας ανάμεσα στις μεσημεριανές και τις βραδινές ώρες (από τις κύριες πηγές εσόδων του ΣΑΗΕ) από αστάθμητους παράγοντες.</w:t>
      </w:r>
    </w:p>
    <w:p w14:paraId="24B15B3E" w14:textId="77777777" w:rsidR="00A20C75" w:rsidRPr="00A20C75" w:rsidRDefault="00A20C75" w:rsidP="00161965">
      <w:pPr>
        <w:pStyle w:val="a7"/>
        <w:numPr>
          <w:ilvl w:val="0"/>
          <w:numId w:val="46"/>
        </w:numPr>
        <w:spacing w:after="120" w:line="360" w:lineRule="auto"/>
        <w:jc w:val="both"/>
        <w:rPr>
          <w:rFonts w:ascii="Times New Roman" w:hAnsi="Times New Roman" w:cs="Times New Roman"/>
          <w:sz w:val="24"/>
          <w:szCs w:val="24"/>
          <w:lang w:val="el-GR"/>
        </w:rPr>
      </w:pPr>
      <w:r w:rsidRPr="00A20C75">
        <w:rPr>
          <w:rFonts w:ascii="Times New Roman" w:hAnsi="Times New Roman" w:cs="Times New Roman"/>
          <w:sz w:val="24"/>
          <w:szCs w:val="24"/>
          <w:lang w:val="el-GR"/>
        </w:rPr>
        <w:t xml:space="preserve">Γεωπολιτικές αλλαγές, που επηρεάζουν σημαντικά τις τιμές των καυσίμων. Για παράδειγμα οι τιμές του Φυσικού Αερίου, μπορεί να πέσουν αρκετά, αν τερματιστεί ο πόλεμος Ρωσίας-Ουκρανίας και να επηρεάζουν αρνητικά (σε αντίθετα περίπτωση θετικά), το </w:t>
      </w:r>
      <w:r w:rsidRPr="00A20C75">
        <w:rPr>
          <w:rFonts w:ascii="Times New Roman" w:hAnsi="Times New Roman" w:cs="Times New Roman"/>
          <w:sz w:val="24"/>
          <w:szCs w:val="24"/>
        </w:rPr>
        <w:t>Business</w:t>
      </w:r>
      <w:r w:rsidRPr="00A20C75">
        <w:rPr>
          <w:rFonts w:ascii="Times New Roman" w:hAnsi="Times New Roman" w:cs="Times New Roman"/>
          <w:sz w:val="24"/>
          <w:szCs w:val="24"/>
          <w:lang w:val="el-GR"/>
        </w:rPr>
        <w:t xml:space="preserve"> </w:t>
      </w:r>
      <w:r w:rsidRPr="00A20C75">
        <w:rPr>
          <w:rFonts w:ascii="Times New Roman" w:hAnsi="Times New Roman" w:cs="Times New Roman"/>
          <w:sz w:val="24"/>
          <w:szCs w:val="24"/>
        </w:rPr>
        <w:t>plan</w:t>
      </w:r>
      <w:r w:rsidRPr="00A20C75">
        <w:rPr>
          <w:rFonts w:ascii="Times New Roman" w:hAnsi="Times New Roman" w:cs="Times New Roman"/>
          <w:sz w:val="24"/>
          <w:szCs w:val="24"/>
          <w:lang w:val="el-GR"/>
        </w:rPr>
        <w:t xml:space="preserve"> του επενδυτή, αφού θα επιφέρει με την σειρά του μια ορισμένη εξομάλυνση στην αγορά ενέργειας, τουλάχιστον στο βαθμό που η πολεμική σύρραξη προκαλούσε (ανοδικές τάσεις στις τιμές του φυσικού αερίου), επηρεάζοντας αρνητικά το </w:t>
      </w:r>
      <w:r w:rsidRPr="00A20C75">
        <w:rPr>
          <w:rFonts w:ascii="Times New Roman" w:hAnsi="Times New Roman" w:cs="Times New Roman"/>
          <w:sz w:val="24"/>
          <w:szCs w:val="24"/>
        </w:rPr>
        <w:t>arbitrage</w:t>
      </w:r>
      <w:r w:rsidRPr="00A20C75">
        <w:rPr>
          <w:rFonts w:ascii="Times New Roman" w:hAnsi="Times New Roman" w:cs="Times New Roman"/>
          <w:sz w:val="24"/>
          <w:szCs w:val="24"/>
          <w:lang w:val="el-GR"/>
        </w:rPr>
        <w:t xml:space="preserve"> για τον επενδυτή.</w:t>
      </w:r>
    </w:p>
    <w:p w14:paraId="430615EA" w14:textId="77777777" w:rsidR="00A20C75" w:rsidRPr="00A20C75" w:rsidRDefault="00A20C75" w:rsidP="00161965">
      <w:pPr>
        <w:pStyle w:val="a7"/>
        <w:numPr>
          <w:ilvl w:val="0"/>
          <w:numId w:val="46"/>
        </w:numPr>
        <w:spacing w:after="120" w:line="360" w:lineRule="auto"/>
        <w:jc w:val="both"/>
        <w:rPr>
          <w:rFonts w:ascii="Times New Roman" w:hAnsi="Times New Roman" w:cs="Times New Roman"/>
          <w:sz w:val="24"/>
          <w:szCs w:val="24"/>
          <w:lang w:val="el-GR"/>
        </w:rPr>
      </w:pPr>
      <w:r w:rsidRPr="00A20C75">
        <w:rPr>
          <w:rFonts w:ascii="Times New Roman" w:hAnsi="Times New Roman" w:cs="Times New Roman"/>
          <w:sz w:val="24"/>
          <w:szCs w:val="24"/>
          <w:lang w:val="el-GR"/>
        </w:rPr>
        <w:t>Η μείωση της προβλεπόμενης παραγωγής ΑΠΕ (άρα προσδοκώμενης ενέργειας για παροχή της υπηρεσίας Αποθήκευσης), λόγω μη εξάλειψης του αναμενόμενου ποσοστού περικοπών τους.</w:t>
      </w:r>
    </w:p>
    <w:p w14:paraId="5B839B48" w14:textId="77777777" w:rsidR="00A20C75" w:rsidRPr="00A20C75"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t>Τέλος, αξίζει να σημειωθεί η επιφύλαξη που κυριαρχεί σχετικά με τη ραγδαία και ταυτόχρονη ενσωμάτωση έργων Αποθήκευσης ισχύος 4,7GW στο Σύστημα και στο Δίκτυο, χωρίς να υπάρχει ουσιαστική εμπειρία από παλαιότερα έργα (πλην των έργων που πρόκειται να λειτουργήσουν με ενίσχυση και προκρίθηκαν μέσω των ανταγωνιστικών διαδικασιών της ΡΑ.Α.Ε.Υ., τα οποία και δεν έχουν κατασκευαστεί έως σήμερα). Η εμπειρία από την ενσωμάτωση πρώτων έργων θα μπορούσε να αναδείξει τυχόν προβλήματα και να οδηγούσε σε διαφορετικό στρατηγικό σχεδιασμό ανάπτυξης του χαρτοφυλακίου αποθήκευσης της χώρας (π.χ. να σχεδιάζονταν διαφορετικά ο διαμοιρασμός της ισχύος των έργων στους Υ/Σ ή άλλα σημεία σύνδεσης).</w:t>
      </w:r>
    </w:p>
    <w:p w14:paraId="301CFD0D" w14:textId="77777777" w:rsidR="00823168" w:rsidRDefault="00A20C75" w:rsidP="00A20C75">
      <w:pPr>
        <w:spacing w:after="120" w:line="360" w:lineRule="auto"/>
        <w:jc w:val="both"/>
        <w:rPr>
          <w:rFonts w:ascii="Times New Roman" w:hAnsi="Times New Roman" w:cs="Times New Roman"/>
          <w:sz w:val="24"/>
          <w:szCs w:val="24"/>
        </w:rPr>
      </w:pPr>
      <w:r w:rsidRPr="00A20C75">
        <w:rPr>
          <w:rFonts w:ascii="Times New Roman" w:hAnsi="Times New Roman" w:cs="Times New Roman"/>
          <w:sz w:val="24"/>
          <w:szCs w:val="24"/>
        </w:rPr>
        <w:t>Τέλος, δεδομένου ότι έχει ήδη σχεδόν υπερκαλύπτει ο Εθνικός Στόχος του ΕΣΕΚ για το έτος 2030 και την Αποθήκευση (χωρίς να περιλαμβάνονται τα έργα αντλησιοταμίευσης), αναμένουμε λογικά την αναθεώρησή των στόχων (προς τα πάνω) στο άμεσο μέλλον, όπως φαίνεται, ενώ ενδιαφέρον θα έχει η τελική πρόβλεψη και για τα έργα αντλησιοταμίευσης (προς το παρόν ο στόχος ανέρχεται στα 1,7GW).</w:t>
      </w:r>
    </w:p>
    <w:p w14:paraId="5B39E3FE" w14:textId="77777777" w:rsidR="00823168" w:rsidRDefault="00823168" w:rsidP="00A20C7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4118AB37" w14:textId="77777777" w:rsidR="00823168" w:rsidRPr="00CF65EF" w:rsidRDefault="00823168" w:rsidP="00823168">
      <w:pPr>
        <w:pStyle w:val="10"/>
        <w:numPr>
          <w:ilvl w:val="0"/>
          <w:numId w:val="9"/>
        </w:numPr>
        <w:shd w:val="clear" w:color="auto" w:fill="D9E2F3" w:themeFill="accent1" w:themeFillTint="33"/>
        <w:spacing w:before="240" w:line="312" w:lineRule="auto"/>
        <w:ind w:left="0" w:right="43" w:firstLine="0"/>
        <w:jc w:val="center"/>
      </w:pPr>
      <w:bookmarkStart w:id="20" w:name="_Toc192601081"/>
      <w:bookmarkStart w:id="21" w:name="_Toc195266129"/>
      <w:r w:rsidRPr="00707FB6">
        <w:lastRenderedPageBreak/>
        <w:t>ΘΕΜΑΤΑ ΕΠΙΧΕΙΡΗΜΑΤΙΚΩΝ ΠΑΡΚΩΝ (ΕΠ) / ΟΡΓΑΝΩΜΕΝΩΝ ΥΠΟΔΟΧΕΩΝ ΜΕΤΑΠΟΙΗΤΙΚΩΝ &amp; ΕΠΙΧΕΙΡΗΜΑΤΙΚΩΝ ΔΡΑΣΤΗΡΙΟΤΗΤΩΝ (ΟΥΜΕΔ) ΚΑΙ ΕΦΟΔΙΑΣΤΙΚΗΣ</w:t>
      </w:r>
      <w:bookmarkEnd w:id="20"/>
      <w:bookmarkEnd w:id="21"/>
    </w:p>
    <w:p w14:paraId="46563BB2" w14:textId="13F2D66C" w:rsidR="00823168" w:rsidRPr="00A20C75" w:rsidRDefault="00823168" w:rsidP="00823168">
      <w:pPr>
        <w:pStyle w:val="20"/>
        <w:shd w:val="clear" w:color="auto" w:fill="D9D9D9" w:themeFill="background1" w:themeFillShade="D9"/>
        <w:spacing w:before="0" w:after="120" w:line="360" w:lineRule="auto"/>
        <w:ind w:right="43"/>
        <w:jc w:val="both"/>
        <w:rPr>
          <w:rFonts w:ascii="Times New Roman" w:hAnsi="Times New Roman" w:cs="Times New Roman"/>
          <w:sz w:val="24"/>
          <w:szCs w:val="24"/>
        </w:rPr>
      </w:pPr>
      <w:bookmarkStart w:id="22" w:name="_Toc195266130"/>
      <w:r>
        <w:rPr>
          <w:rFonts w:ascii="Times New Roman" w:hAnsi="Times New Roman" w:cs="Times New Roman"/>
          <w:b/>
          <w:bCs/>
          <w:color w:val="auto"/>
          <w:sz w:val="24"/>
          <w:szCs w:val="24"/>
        </w:rPr>
        <w:t>Α</w:t>
      </w:r>
      <w:r w:rsidRPr="00A20C75">
        <w:rPr>
          <w:rFonts w:ascii="Times New Roman" w:hAnsi="Times New Roman" w:cs="Times New Roman"/>
          <w:b/>
          <w:bCs/>
          <w:color w:val="auto"/>
          <w:sz w:val="24"/>
          <w:szCs w:val="24"/>
        </w:rPr>
        <w:t xml:space="preserve">. </w:t>
      </w:r>
      <w:r w:rsidR="00DF55A8">
        <w:rPr>
          <w:rFonts w:ascii="Times New Roman" w:hAnsi="Times New Roman" w:cs="Times New Roman"/>
          <w:b/>
          <w:bCs/>
          <w:color w:val="auto"/>
          <w:sz w:val="24"/>
          <w:szCs w:val="24"/>
        </w:rPr>
        <w:t>Δημοσίευση ΚΥΑ της παρ.12 του αρ.46 του Ν.4982/2022 προς Διαβούλευση</w:t>
      </w:r>
      <w:bookmarkEnd w:id="22"/>
    </w:p>
    <w:p w14:paraId="40219E71" w14:textId="7347FA51" w:rsidR="00743ECE" w:rsidRDefault="00DF55A8" w:rsidP="00A20C75">
      <w:pPr>
        <w:spacing w:after="120" w:line="360" w:lineRule="auto"/>
        <w:jc w:val="both"/>
        <w:rPr>
          <w:rFonts w:ascii="Times New Roman" w:hAnsi="Times New Roman" w:cs="Times New Roman"/>
          <w:sz w:val="24"/>
          <w:szCs w:val="24"/>
        </w:rPr>
      </w:pPr>
      <w:r w:rsidRPr="00DF55A8">
        <w:rPr>
          <w:rFonts w:ascii="Times New Roman" w:hAnsi="Times New Roman" w:cs="Times New Roman"/>
          <w:sz w:val="24"/>
          <w:szCs w:val="24"/>
        </w:rPr>
        <w:t>Στο πλαίσιο</w:t>
      </w:r>
      <w:r w:rsidR="0009284F">
        <w:rPr>
          <w:rFonts w:ascii="Times New Roman" w:hAnsi="Times New Roman" w:cs="Times New Roman"/>
          <w:sz w:val="24"/>
          <w:szCs w:val="24"/>
        </w:rPr>
        <w:t xml:space="preserve"> έκδοσης των κανονιστικών αποφάσεων του ν.4982.2022 </w:t>
      </w:r>
      <w:r w:rsidR="0009284F" w:rsidRPr="0009284F">
        <w:rPr>
          <w:rFonts w:ascii="Times New Roman" w:hAnsi="Times New Roman" w:cs="Times New Roman"/>
          <w:sz w:val="24"/>
          <w:szCs w:val="24"/>
        </w:rPr>
        <w:t xml:space="preserve">«Ίδρυση, ανάπτυξη, διαχείριση και λειτουργία των Επιχειρηματικών Πάρκων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 (Α΄195), τίθεται σε διαβούλευση το σχέδιο </w:t>
      </w:r>
      <w:r w:rsidR="0009284F">
        <w:rPr>
          <w:rFonts w:ascii="Times New Roman" w:hAnsi="Times New Roman" w:cs="Times New Roman"/>
          <w:sz w:val="24"/>
          <w:szCs w:val="24"/>
        </w:rPr>
        <w:t>της Κοινής Υπουργικής Απόφασης: «</w:t>
      </w:r>
      <w:r w:rsidR="0009284F" w:rsidRPr="00FE083E">
        <w:rPr>
          <w:rFonts w:ascii="Times New Roman" w:hAnsi="Times New Roman" w:cs="Times New Roman"/>
          <w:b/>
          <w:bCs/>
          <w:sz w:val="24"/>
          <w:szCs w:val="24"/>
        </w:rPr>
        <w:t>Ρύθμιση των λεπτομερειών</w:t>
      </w:r>
      <w:r w:rsidR="0009284F">
        <w:rPr>
          <w:rFonts w:ascii="Times New Roman" w:hAnsi="Times New Roman" w:cs="Times New Roman"/>
          <w:sz w:val="24"/>
          <w:szCs w:val="24"/>
        </w:rPr>
        <w:t xml:space="preserve"> </w:t>
      </w:r>
      <w:r w:rsidR="0009284F" w:rsidRPr="00FD6A37">
        <w:rPr>
          <w:rFonts w:ascii="Times New Roman" w:hAnsi="Times New Roman" w:cs="Times New Roman"/>
          <w:b/>
          <w:bCs/>
          <w:sz w:val="24"/>
          <w:szCs w:val="24"/>
        </w:rPr>
        <w:t>για τη χορήγηση κινήτρων ίδρυσης Επιχειρηματικού Πάρκου και εγκατάστασης εντός αυτού κατ’ εφαρμογή της παρ. 12 του άρθρου 46 του ν.4982/2022 (Α’ 195)</w:t>
      </w:r>
      <w:r w:rsidR="00FE083E">
        <w:rPr>
          <w:rFonts w:ascii="Times New Roman" w:hAnsi="Times New Roman" w:cs="Times New Roman"/>
          <w:b/>
          <w:bCs/>
          <w:sz w:val="24"/>
          <w:szCs w:val="24"/>
        </w:rPr>
        <w:t>»</w:t>
      </w:r>
      <w:r w:rsidR="0009284F">
        <w:rPr>
          <w:rFonts w:ascii="Times New Roman" w:hAnsi="Times New Roman" w:cs="Times New Roman"/>
          <w:sz w:val="24"/>
          <w:szCs w:val="24"/>
        </w:rPr>
        <w:t xml:space="preserve">. </w:t>
      </w:r>
    </w:p>
    <w:p w14:paraId="559134CF" w14:textId="77777777" w:rsidR="00590B32" w:rsidRDefault="00743ECE" w:rsidP="00A20C7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Σκοπός της παρούσας είναι να καθοριστεί η διαδικασία χορήγησης των κινήτρων των άρθρων 28 και 30 του ν.4982/2022 και των συνεπειών παραβίασης των όρων χορήγησης της απαλλαγής και η εξειδίκευση της κατάλληλης νομικής βάσης χορήγησης αυτών.</w:t>
      </w:r>
    </w:p>
    <w:p w14:paraId="797278EA" w14:textId="77777777" w:rsidR="001F7EF8" w:rsidRDefault="00904D49" w:rsidP="00A20C75">
      <w:pPr>
        <w:spacing w:after="120" w:line="360" w:lineRule="auto"/>
        <w:jc w:val="both"/>
        <w:rPr>
          <w:rFonts w:ascii="Times New Roman" w:hAnsi="Times New Roman" w:cs="Times New Roman"/>
          <w:sz w:val="24"/>
          <w:szCs w:val="24"/>
        </w:rPr>
      </w:pPr>
      <w:r w:rsidRPr="00FD6A37">
        <w:rPr>
          <w:rFonts w:ascii="Times New Roman" w:hAnsi="Times New Roman" w:cs="Times New Roman"/>
          <w:b/>
          <w:bCs/>
          <w:sz w:val="24"/>
          <w:szCs w:val="24"/>
        </w:rPr>
        <w:t>Η διαβούλευση θα διαρκέσει έως και την</w:t>
      </w:r>
      <w:r w:rsidRPr="00904D49">
        <w:rPr>
          <w:rFonts w:ascii="Times New Roman" w:hAnsi="Times New Roman" w:cs="Times New Roman"/>
          <w:sz w:val="24"/>
          <w:szCs w:val="24"/>
        </w:rPr>
        <w:t> </w:t>
      </w:r>
      <w:r w:rsidRPr="00904D49">
        <w:rPr>
          <w:rFonts w:ascii="Times New Roman" w:hAnsi="Times New Roman" w:cs="Times New Roman"/>
          <w:b/>
          <w:bCs/>
          <w:sz w:val="24"/>
          <w:szCs w:val="24"/>
        </w:rPr>
        <w:t>Πέμπτη 10-04-2025 και ώρα 14:00</w:t>
      </w:r>
      <w:r w:rsidRPr="00904D49">
        <w:rPr>
          <w:rFonts w:ascii="Times New Roman" w:hAnsi="Times New Roman" w:cs="Times New Roman"/>
          <w:sz w:val="24"/>
          <w:szCs w:val="24"/>
        </w:rPr>
        <w:t>.</w:t>
      </w:r>
    </w:p>
    <w:p w14:paraId="5D7DBCBE" w14:textId="4AD37AAB" w:rsidR="001F7EF8" w:rsidRPr="001F7EF8" w:rsidRDefault="00FE083E" w:rsidP="001F7EF8">
      <w:pPr>
        <w:spacing w:line="360" w:lineRule="auto"/>
        <w:jc w:val="both"/>
        <w:rPr>
          <w:rFonts w:ascii="Times New Roman" w:hAnsi="Times New Roman" w:cs="Times New Roman"/>
          <w:sz w:val="24"/>
          <w:szCs w:val="24"/>
        </w:rPr>
      </w:pPr>
      <w:r>
        <w:rPr>
          <w:rFonts w:ascii="Times New Roman" w:hAnsi="Times New Roman" w:cs="Times New Roman"/>
          <w:sz w:val="24"/>
          <w:szCs w:val="24"/>
        </w:rPr>
        <w:t>Είναι σημαντικό να αναφερθεί ότι α</w:t>
      </w:r>
      <w:r w:rsidR="001F7EF8" w:rsidRPr="001F7EF8">
        <w:rPr>
          <w:rFonts w:ascii="Times New Roman" w:hAnsi="Times New Roman" w:cs="Times New Roman"/>
          <w:sz w:val="24"/>
          <w:szCs w:val="24"/>
        </w:rPr>
        <w:t>πό την έναρξη ισχύος της παρούσας καταργείται η υπό στοιχεία ΠΟΛ 1092/2012 κοινή απόφαση</w:t>
      </w:r>
      <w:r w:rsidR="001F7EF8">
        <w:rPr>
          <w:rFonts w:ascii="Times New Roman" w:hAnsi="Times New Roman" w:cs="Times New Roman"/>
          <w:sz w:val="24"/>
          <w:szCs w:val="24"/>
        </w:rPr>
        <w:t xml:space="preserve"> </w:t>
      </w:r>
      <w:r w:rsidR="001F7EF8" w:rsidRPr="001F7EF8">
        <w:rPr>
          <w:rFonts w:ascii="Times New Roman" w:hAnsi="Times New Roman" w:cs="Times New Roman"/>
          <w:sz w:val="24"/>
          <w:szCs w:val="24"/>
        </w:rPr>
        <w:t xml:space="preserve">των Αναπληρωτών Υπουργών Οικονομικών και Ανάπτυξης, Ανταγωνιστικότητας και Ναυτιλίας (Β’1131), ως προς τις προϋποθέσεις και τη διαδικασία χορήγησης των κινήτρων και τις συνέπειες παραβίασης των όρων χορήγησής τους. </w:t>
      </w:r>
    </w:p>
    <w:p w14:paraId="732FCC4C" w14:textId="52F41911" w:rsidR="006D2445" w:rsidRPr="0097410F" w:rsidRDefault="002D20D2" w:rsidP="00A20C75">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14:paraId="0D0B0BC1" w14:textId="3FC40F69" w:rsidR="008D01C2" w:rsidRPr="00CF65EF" w:rsidRDefault="008D01C2" w:rsidP="008D01C2">
      <w:pPr>
        <w:pStyle w:val="10"/>
        <w:numPr>
          <w:ilvl w:val="0"/>
          <w:numId w:val="9"/>
        </w:numPr>
        <w:shd w:val="clear" w:color="auto" w:fill="D9E2F3" w:themeFill="accent1" w:themeFillTint="33"/>
        <w:spacing w:before="240" w:line="312" w:lineRule="auto"/>
        <w:ind w:left="0" w:right="43" w:firstLine="0"/>
        <w:jc w:val="center"/>
      </w:pPr>
      <w:bookmarkStart w:id="23" w:name="_Toc187740125"/>
      <w:bookmarkStart w:id="24" w:name="_Toc195266131"/>
      <w:r w:rsidRPr="00707FB6">
        <w:lastRenderedPageBreak/>
        <w:t xml:space="preserve">ΘΕΜΑΤΑ </w:t>
      </w:r>
      <w:bookmarkEnd w:id="23"/>
      <w:r w:rsidR="00C4079E">
        <w:t>ΣΥΣΤΗΜΑΤΩΝ ΔΙΑΧΕΙΡΙΣΗΣ &amp; ΠΙΣΤΟΠΟΙΗΣΗΣ ΠΡΟΪΟΝΤΩΝ</w:t>
      </w:r>
      <w:bookmarkEnd w:id="24"/>
    </w:p>
    <w:p w14:paraId="7BCEAB8C" w14:textId="27C82601" w:rsidR="008D01C2" w:rsidRPr="00F60E8C" w:rsidRDefault="008D01C2" w:rsidP="00C4079E">
      <w:pPr>
        <w:pStyle w:val="20"/>
        <w:shd w:val="clear" w:color="auto" w:fill="D9D9D9" w:themeFill="background1" w:themeFillShade="D9"/>
        <w:spacing w:before="0" w:after="120" w:line="360" w:lineRule="auto"/>
        <w:ind w:right="43"/>
        <w:jc w:val="both"/>
        <w:rPr>
          <w:rFonts w:ascii="Times New Roman" w:hAnsi="Times New Roman" w:cs="Times New Roman"/>
          <w:b/>
          <w:bCs/>
          <w:color w:val="auto"/>
          <w:sz w:val="24"/>
          <w:szCs w:val="24"/>
          <w:highlight w:val="yellow"/>
        </w:rPr>
      </w:pPr>
      <w:bookmarkStart w:id="25" w:name="_Toc187740126"/>
      <w:bookmarkStart w:id="26" w:name="_Toc195266132"/>
      <w:r w:rsidRPr="00F60E8C">
        <w:rPr>
          <w:rFonts w:ascii="Times New Roman" w:hAnsi="Times New Roman" w:cs="Times New Roman"/>
          <w:b/>
          <w:bCs/>
          <w:color w:val="auto"/>
          <w:sz w:val="24"/>
          <w:szCs w:val="24"/>
        </w:rPr>
        <w:t xml:space="preserve">Α. </w:t>
      </w:r>
      <w:bookmarkEnd w:id="25"/>
      <w:r w:rsidR="00C4079E">
        <w:rPr>
          <w:rFonts w:ascii="Times New Roman" w:hAnsi="Times New Roman" w:cs="Times New Roman"/>
          <w:b/>
          <w:bCs/>
          <w:color w:val="auto"/>
          <w:sz w:val="24"/>
          <w:szCs w:val="24"/>
        </w:rPr>
        <w:t xml:space="preserve">Ευρωπαϊκή Οδηγία </w:t>
      </w:r>
      <w:r w:rsidR="00C4079E">
        <w:rPr>
          <w:rFonts w:ascii="Times New Roman" w:hAnsi="Times New Roman" w:cs="Times New Roman"/>
          <w:b/>
          <w:bCs/>
          <w:color w:val="auto"/>
          <w:sz w:val="24"/>
          <w:szCs w:val="24"/>
          <w:lang w:val="en-US"/>
        </w:rPr>
        <w:t>NIS</w:t>
      </w:r>
      <w:r w:rsidR="00C4079E" w:rsidRPr="00C4079E">
        <w:rPr>
          <w:rFonts w:ascii="Times New Roman" w:hAnsi="Times New Roman" w:cs="Times New Roman"/>
          <w:b/>
          <w:bCs/>
          <w:color w:val="auto"/>
          <w:sz w:val="24"/>
          <w:szCs w:val="24"/>
        </w:rPr>
        <w:t xml:space="preserve">2 </w:t>
      </w:r>
      <w:r w:rsidR="00C4079E">
        <w:rPr>
          <w:rFonts w:ascii="Times New Roman" w:hAnsi="Times New Roman" w:cs="Times New Roman"/>
          <w:b/>
          <w:bCs/>
          <w:color w:val="auto"/>
          <w:sz w:val="24"/>
          <w:szCs w:val="24"/>
        </w:rPr>
        <w:t>ΓΙΑ ΤΗΝ ΚΥΒΕΡΝΟΑΣΦΑΛΕΙΑ</w:t>
      </w:r>
      <w:bookmarkEnd w:id="26"/>
    </w:p>
    <w:p w14:paraId="7E7AF485" w14:textId="77777777" w:rsidR="00C4079E" w:rsidRPr="00C4079E" w:rsidRDefault="00C4079E" w:rsidP="00C4079E">
      <w:pPr>
        <w:pStyle w:val="Web"/>
        <w:shd w:val="clear" w:color="auto" w:fill="FFFFFF"/>
        <w:spacing w:after="120" w:line="360" w:lineRule="auto"/>
        <w:ind w:right="43"/>
        <w:jc w:val="both"/>
        <w:rPr>
          <w:rFonts w:eastAsiaTheme="minorHAnsi"/>
          <w:color w:val="201F1E"/>
        </w:rPr>
      </w:pPr>
      <w:r w:rsidRPr="00C4079E">
        <w:rPr>
          <w:color w:val="201F1E"/>
        </w:rPr>
        <w:t xml:space="preserve">Στις 16 Ιανουαρίου 2023 τέθηκε σε ισχύ η Οδηγία NIS2, η οποία εισάγει σημαντικές αλλαγές και βελτιώσεις στο πλαίσιο της κυβερνοασφάλειας εντός της Ευρωπαϊκής Ένωσης. Η </w:t>
      </w:r>
      <w:r w:rsidRPr="00C4079E">
        <w:rPr>
          <w:color w:val="201F1E"/>
          <w:lang w:val="en-US"/>
        </w:rPr>
        <w:t>NIS</w:t>
      </w:r>
      <w:r w:rsidRPr="00C4079E">
        <w:rPr>
          <w:color w:val="201F1E"/>
        </w:rPr>
        <w:t>2, που αντικαθιστά την προηγούμενη Οδηγία του 2016, θέτει ημερομηνία ισχύος την  18 Οκτωβρίου 2024.</w:t>
      </w:r>
    </w:p>
    <w:p w14:paraId="4E038315" w14:textId="77777777" w:rsidR="00C4079E" w:rsidRPr="00C4079E" w:rsidRDefault="00C4079E" w:rsidP="00C4079E">
      <w:pPr>
        <w:pStyle w:val="Web"/>
        <w:shd w:val="clear" w:color="auto" w:fill="FFFFFF"/>
        <w:spacing w:after="120" w:line="360" w:lineRule="auto"/>
        <w:ind w:right="43"/>
        <w:jc w:val="both"/>
        <w:rPr>
          <w:color w:val="201F1E"/>
        </w:rPr>
      </w:pPr>
      <w:r w:rsidRPr="00C4079E">
        <w:rPr>
          <w:color w:val="201F1E"/>
        </w:rPr>
        <w:t>Η νέα αυτή Οδηγία αποσκοπεί στην ενίσχυση της ανθεκτικότητας των δικτύων και των πληροφοριακών συστημάτων σε ολόκληρη την Ευρώπη, καθώς και στην προστασία των κρίσιμων υποδομών και υπηρεσιών από κυβερνοαπειλές. Με τις συνεχώς αυξανόμενες και εξελισσόμενες απειλές στον κυβερνοχώρο, η ανάγκη για ισχυρά και ενιαία μέτρα ασφάλειας καθίσταται επιτακτική. Η Οδηγία NIS2 απαντά σε αυτή την ανάγκη με την επιβολή αυστηρότερων απαιτήσεων και την επέκταση του πεδίου εφαρμογής της σε περισσότερους τομείς και οντότητες.</w:t>
      </w:r>
    </w:p>
    <w:p w14:paraId="77C8A4B4" w14:textId="77777777" w:rsidR="00C4079E" w:rsidRPr="00C4079E" w:rsidRDefault="00C4079E" w:rsidP="00C4079E">
      <w:pPr>
        <w:pStyle w:val="Web"/>
        <w:shd w:val="clear" w:color="auto" w:fill="FFFFFF"/>
        <w:spacing w:after="120" w:line="360" w:lineRule="auto"/>
        <w:ind w:right="43"/>
        <w:jc w:val="both"/>
        <w:rPr>
          <w:color w:val="201F1E"/>
        </w:rPr>
      </w:pPr>
      <w:r w:rsidRPr="00C4079E">
        <w:rPr>
          <w:color w:val="201F1E"/>
        </w:rPr>
        <w:t>Η NIS2 περιλαμβάνει νέες και ενισχυμένες υποχρεώσεις για τους οργανισμούς που εμπίπτουν στο πεδίο εφαρμογής της, οι οποίες</w:t>
      </w:r>
      <w:r w:rsidRPr="00C4079E">
        <w:rPr>
          <w:color w:val="201F1E"/>
          <w:sz w:val="22"/>
          <w:szCs w:val="22"/>
        </w:rPr>
        <w:t xml:space="preserve"> </w:t>
      </w:r>
      <w:r w:rsidRPr="00C4079E">
        <w:rPr>
          <w:color w:val="201F1E"/>
        </w:rPr>
        <w:t>στοχεύουν στη διασφάλιση της ασφάλειας των δικτύων και των πληροφοριακών συστημάτων τους.</w:t>
      </w:r>
    </w:p>
    <w:p w14:paraId="6D33E051" w14:textId="77777777" w:rsidR="00C4079E" w:rsidRPr="00C4079E" w:rsidRDefault="00C4079E" w:rsidP="00C4079E">
      <w:pPr>
        <w:pStyle w:val="Web"/>
        <w:shd w:val="clear" w:color="auto" w:fill="FFFFFF"/>
        <w:spacing w:after="120" w:line="360" w:lineRule="auto"/>
        <w:ind w:right="43"/>
        <w:jc w:val="both"/>
        <w:rPr>
          <w:color w:val="201F1E"/>
        </w:rPr>
      </w:pPr>
      <w:r w:rsidRPr="00C4079E">
        <w:rPr>
          <w:color w:val="201F1E"/>
        </w:rPr>
        <w:t>Η Οδηγία NIS2 καλύπτει ένα ευρύτερο πλαίσιο τομέων και δραστηριοτήτων σε σύγκριση με την αρχική Οδηγία NIS. Οι εταιρείες που δραστηριοποιούνται σε αυτούς τους τομείς υποχρεούνται να συμμορφωθούν και να εφαρμόζουν τις αρχές και απαιτήσεις που περιγράφονται στην Οδηγία. Πιο συγκεκριμένα, οι τομείς αυτοί αφορούν σε δραστηριότατες όπως:</w:t>
      </w:r>
    </w:p>
    <w:p w14:paraId="7A317277" w14:textId="77777777" w:rsidR="00C4079E" w:rsidRPr="00C4079E" w:rsidRDefault="00C4079E" w:rsidP="00C4079E">
      <w:pPr>
        <w:pStyle w:val="Web"/>
        <w:numPr>
          <w:ilvl w:val="0"/>
          <w:numId w:val="49"/>
        </w:numPr>
        <w:shd w:val="clear" w:color="auto" w:fill="FFFFFF"/>
        <w:spacing w:after="120" w:line="360" w:lineRule="auto"/>
        <w:ind w:left="284" w:right="43" w:firstLine="0"/>
        <w:jc w:val="both"/>
        <w:rPr>
          <w:color w:val="201F1E"/>
        </w:rPr>
      </w:pPr>
      <w:r w:rsidRPr="00C4079E">
        <w:rPr>
          <w:color w:val="201F1E"/>
        </w:rPr>
        <w:t>ενέργεια, </w:t>
      </w:r>
    </w:p>
    <w:p w14:paraId="560146ED" w14:textId="77777777" w:rsidR="00C4079E" w:rsidRPr="00C4079E" w:rsidRDefault="00C4079E" w:rsidP="00C4079E">
      <w:pPr>
        <w:pStyle w:val="Web"/>
        <w:numPr>
          <w:ilvl w:val="0"/>
          <w:numId w:val="49"/>
        </w:numPr>
        <w:shd w:val="clear" w:color="auto" w:fill="FFFFFF"/>
        <w:spacing w:after="120" w:line="360" w:lineRule="auto"/>
        <w:ind w:left="284" w:right="43" w:firstLine="0"/>
        <w:jc w:val="both"/>
        <w:rPr>
          <w:color w:val="201F1E"/>
        </w:rPr>
      </w:pPr>
      <w:r w:rsidRPr="00C4079E">
        <w:rPr>
          <w:color w:val="201F1E"/>
        </w:rPr>
        <w:t>υγειονομική περίθαλψη, </w:t>
      </w:r>
    </w:p>
    <w:p w14:paraId="0A0ACA24" w14:textId="77777777" w:rsidR="00C4079E" w:rsidRPr="00C4079E" w:rsidRDefault="00C4079E" w:rsidP="00C4079E">
      <w:pPr>
        <w:pStyle w:val="Web"/>
        <w:numPr>
          <w:ilvl w:val="0"/>
          <w:numId w:val="49"/>
        </w:numPr>
        <w:shd w:val="clear" w:color="auto" w:fill="FFFFFF"/>
        <w:spacing w:after="120" w:line="360" w:lineRule="auto"/>
        <w:ind w:left="284" w:right="43" w:firstLine="0"/>
        <w:jc w:val="both"/>
        <w:rPr>
          <w:color w:val="201F1E"/>
        </w:rPr>
      </w:pPr>
      <w:r w:rsidRPr="00C4079E">
        <w:rPr>
          <w:color w:val="201F1E"/>
        </w:rPr>
        <w:t>μεταφορές αγαθών και ανθρώπων , </w:t>
      </w:r>
    </w:p>
    <w:p w14:paraId="5AF98AF6" w14:textId="77777777" w:rsidR="00C4079E" w:rsidRPr="00C4079E" w:rsidRDefault="00C4079E" w:rsidP="00C4079E">
      <w:pPr>
        <w:pStyle w:val="Web"/>
        <w:numPr>
          <w:ilvl w:val="0"/>
          <w:numId w:val="49"/>
        </w:numPr>
        <w:shd w:val="clear" w:color="auto" w:fill="FFFFFF"/>
        <w:spacing w:after="120" w:line="360" w:lineRule="auto"/>
        <w:ind w:left="284" w:right="43" w:firstLine="0"/>
        <w:jc w:val="both"/>
        <w:rPr>
          <w:color w:val="201F1E"/>
        </w:rPr>
      </w:pPr>
      <w:r w:rsidRPr="00C4079E">
        <w:rPr>
          <w:color w:val="201F1E"/>
        </w:rPr>
        <w:t>τραπεζικές υπηρεσίες, </w:t>
      </w:r>
    </w:p>
    <w:p w14:paraId="3254EEF0" w14:textId="77777777" w:rsidR="00C4079E" w:rsidRPr="00C4079E" w:rsidRDefault="00C4079E" w:rsidP="00C4079E">
      <w:pPr>
        <w:pStyle w:val="Web"/>
        <w:numPr>
          <w:ilvl w:val="0"/>
          <w:numId w:val="49"/>
        </w:numPr>
        <w:shd w:val="clear" w:color="auto" w:fill="FFFFFF"/>
        <w:spacing w:after="120" w:line="360" w:lineRule="auto"/>
        <w:ind w:left="284" w:right="43" w:firstLine="0"/>
        <w:jc w:val="both"/>
        <w:rPr>
          <w:color w:val="201F1E"/>
        </w:rPr>
      </w:pPr>
      <w:r w:rsidRPr="00C4079E">
        <w:rPr>
          <w:color w:val="201F1E"/>
        </w:rPr>
        <w:t>ψηφιακές υποδομές (τηλεπικοινωνίες)</w:t>
      </w:r>
    </w:p>
    <w:p w14:paraId="7F5F326B" w14:textId="77777777" w:rsidR="00C4079E" w:rsidRPr="00C4079E" w:rsidRDefault="00C4079E" w:rsidP="00C4079E">
      <w:pPr>
        <w:pStyle w:val="Web"/>
        <w:shd w:val="clear" w:color="auto" w:fill="FFFFFF"/>
        <w:spacing w:after="120" w:line="360" w:lineRule="auto"/>
        <w:ind w:right="43"/>
        <w:jc w:val="both"/>
        <w:rPr>
          <w:b/>
          <w:bCs/>
          <w:color w:val="201F1E"/>
        </w:rPr>
      </w:pPr>
      <w:r w:rsidRPr="00C4079E">
        <w:rPr>
          <w:color w:val="201F1E"/>
        </w:rPr>
        <w:t xml:space="preserve">Θα πρέπει να σημειωθεί επίσης ότι υπόχρεες στην εφαρμογή της οδηγίας είναι </w:t>
      </w:r>
      <w:r w:rsidRPr="00C4079E">
        <w:rPr>
          <w:b/>
          <w:bCs/>
          <w:color w:val="201F1E"/>
        </w:rPr>
        <w:t xml:space="preserve">και όλες οι Μη Μικρομεσαίες Επιχειρήσεις (ΜΜΕ),εταιρείες δηλαδή που απασχολούν περισσότερα από 250 άτομα, ή ο ετήσιος κύκλος εργασιών τους υπερβαίνει τα 50 </w:t>
      </w:r>
      <w:r w:rsidRPr="00C4079E">
        <w:rPr>
          <w:b/>
          <w:bCs/>
          <w:color w:val="201F1E"/>
        </w:rPr>
        <w:lastRenderedPageBreak/>
        <w:t>εκατ. ευρώ και το σύνολο του ετήσιου ισολογισμού τους υπερβαίνει τα 43 εκατ. Ευρώ</w:t>
      </w:r>
    </w:p>
    <w:p w14:paraId="021E2CC9" w14:textId="77777777" w:rsidR="00C4079E" w:rsidRPr="00C4079E" w:rsidRDefault="00C4079E" w:rsidP="00C4079E">
      <w:pPr>
        <w:pStyle w:val="Web"/>
        <w:shd w:val="clear" w:color="auto" w:fill="FFFFFF"/>
        <w:spacing w:after="120" w:line="360" w:lineRule="auto"/>
        <w:ind w:right="43"/>
        <w:jc w:val="both"/>
        <w:rPr>
          <w:color w:val="201F1E"/>
        </w:rPr>
      </w:pPr>
    </w:p>
    <w:p w14:paraId="5AA8BC83" w14:textId="77777777" w:rsidR="00C4079E" w:rsidRPr="00C4079E" w:rsidRDefault="00C4079E" w:rsidP="00C4079E">
      <w:pPr>
        <w:pStyle w:val="Web"/>
        <w:shd w:val="clear" w:color="auto" w:fill="FFFFFF"/>
        <w:spacing w:after="120" w:line="360" w:lineRule="auto"/>
        <w:ind w:right="43"/>
        <w:jc w:val="both"/>
        <w:rPr>
          <w:b/>
          <w:bCs/>
          <w:color w:val="201F1E"/>
          <w:u w:val="single"/>
        </w:rPr>
      </w:pPr>
      <w:r w:rsidRPr="00C4079E">
        <w:rPr>
          <w:b/>
          <w:bCs/>
          <w:color w:val="201F1E"/>
          <w:u w:val="single"/>
        </w:rPr>
        <w:t>ΥΠΟΧΡΕΩΣΕΙΣ ΟΡΓΑΝΙΣΜΩΝ</w:t>
      </w:r>
    </w:p>
    <w:p w14:paraId="1654CEDA" w14:textId="77777777" w:rsidR="00C4079E" w:rsidRPr="00C4079E" w:rsidRDefault="00C4079E" w:rsidP="00C4079E">
      <w:pPr>
        <w:tabs>
          <w:tab w:val="left" w:pos="1230"/>
        </w:tabs>
        <w:spacing w:after="120" w:line="360" w:lineRule="auto"/>
        <w:ind w:right="43"/>
        <w:jc w:val="both"/>
        <w:rPr>
          <w:rFonts w:ascii="Times New Roman" w:hAnsi="Times New Roman" w:cs="Times New Roman"/>
          <w:sz w:val="24"/>
          <w:szCs w:val="24"/>
        </w:rPr>
      </w:pPr>
      <w:r w:rsidRPr="00C4079E">
        <w:rPr>
          <w:rFonts w:ascii="Times New Roman" w:hAnsi="Times New Roman" w:cs="Times New Roman"/>
          <w:sz w:val="24"/>
          <w:szCs w:val="24"/>
        </w:rPr>
        <w:t xml:space="preserve">Η Οδηγία </w:t>
      </w:r>
      <w:r w:rsidRPr="00C4079E">
        <w:rPr>
          <w:rFonts w:ascii="Times New Roman" w:hAnsi="Times New Roman" w:cs="Times New Roman"/>
          <w:sz w:val="24"/>
          <w:szCs w:val="24"/>
          <w:lang w:val="en-US"/>
        </w:rPr>
        <w:t>NIS</w:t>
      </w:r>
      <w:r w:rsidRPr="00C4079E">
        <w:rPr>
          <w:rFonts w:ascii="Times New Roman" w:hAnsi="Times New Roman" w:cs="Times New Roman"/>
          <w:sz w:val="24"/>
          <w:szCs w:val="24"/>
        </w:rPr>
        <w:t>2 θέτει συγκεκριμένες υποχρεώσεις που θα πρέπει να τηρούν οι οργανισμοί όπως:</w:t>
      </w:r>
    </w:p>
    <w:p w14:paraId="0F60C3B8" w14:textId="77777777" w:rsidR="00C4079E" w:rsidRPr="00C4079E" w:rsidRDefault="00C4079E" w:rsidP="00804851">
      <w:pPr>
        <w:pStyle w:val="a7"/>
        <w:numPr>
          <w:ilvl w:val="0"/>
          <w:numId w:val="50"/>
        </w:numPr>
        <w:tabs>
          <w:tab w:val="left" w:pos="1230"/>
        </w:tabs>
        <w:spacing w:after="120" w:line="360" w:lineRule="auto"/>
        <w:ind w:left="426" w:right="43" w:hanging="284"/>
        <w:jc w:val="both"/>
        <w:rPr>
          <w:rFonts w:ascii="Times New Roman" w:hAnsi="Times New Roman" w:cs="Times New Roman"/>
          <w:b/>
          <w:bCs/>
          <w:sz w:val="24"/>
          <w:szCs w:val="24"/>
        </w:rPr>
      </w:pPr>
      <w:r w:rsidRPr="00C4079E">
        <w:rPr>
          <w:rFonts w:ascii="Times New Roman" w:hAnsi="Times New Roman" w:cs="Times New Roman"/>
          <w:b/>
          <w:bCs/>
          <w:sz w:val="24"/>
          <w:szCs w:val="24"/>
        </w:rPr>
        <w:t>Διαχείριση Κινδύνων και Μέτρα Κυβερνοασφάλειας</w:t>
      </w:r>
    </w:p>
    <w:p w14:paraId="0E411142" w14:textId="77777777" w:rsidR="00C4079E" w:rsidRPr="00C4079E" w:rsidRDefault="00C4079E" w:rsidP="00C4079E">
      <w:pPr>
        <w:tabs>
          <w:tab w:val="left" w:pos="1230"/>
        </w:tabs>
        <w:spacing w:after="120" w:line="360" w:lineRule="auto"/>
        <w:ind w:right="43"/>
        <w:jc w:val="both"/>
        <w:rPr>
          <w:rFonts w:ascii="Times New Roman" w:hAnsi="Times New Roman" w:cs="Times New Roman"/>
          <w:sz w:val="24"/>
          <w:szCs w:val="24"/>
        </w:rPr>
      </w:pPr>
      <w:r w:rsidRPr="00C4079E">
        <w:rPr>
          <w:rFonts w:ascii="Times New Roman" w:hAnsi="Times New Roman" w:cs="Times New Roman"/>
          <w:sz w:val="24"/>
          <w:szCs w:val="24"/>
        </w:rPr>
        <w:t>Οι οργανισμοί πρέπει να διενεργούν τακτικές αξιολογήσεις κινδύνου και να εφαρμόζουν κατάλληλα τεχνικά και οργανωτικά μέτρα. Αυτό περιλαμβάνει πολιτικές για την ανάλυση κινδύνων, τη διαχείριση περιστατικών και τη χρήση κρυπτογράφησης και πολυπαραγοντικού ελέγχου ταυτότητας.</w:t>
      </w:r>
    </w:p>
    <w:p w14:paraId="397F83DC" w14:textId="77777777" w:rsidR="00C4079E" w:rsidRPr="00C4079E" w:rsidRDefault="00C4079E" w:rsidP="00804851">
      <w:pPr>
        <w:pStyle w:val="a7"/>
        <w:numPr>
          <w:ilvl w:val="0"/>
          <w:numId w:val="50"/>
        </w:numPr>
        <w:tabs>
          <w:tab w:val="left" w:pos="1230"/>
        </w:tabs>
        <w:spacing w:after="120" w:line="360" w:lineRule="auto"/>
        <w:ind w:left="426" w:right="43" w:hanging="284"/>
        <w:jc w:val="both"/>
        <w:rPr>
          <w:rFonts w:ascii="Times New Roman" w:hAnsi="Times New Roman" w:cs="Times New Roman"/>
          <w:b/>
          <w:bCs/>
          <w:sz w:val="24"/>
          <w:szCs w:val="24"/>
        </w:rPr>
      </w:pPr>
      <w:r w:rsidRPr="00C4079E">
        <w:rPr>
          <w:rFonts w:ascii="Times New Roman" w:hAnsi="Times New Roman" w:cs="Times New Roman"/>
          <w:b/>
          <w:bCs/>
          <w:sz w:val="24"/>
          <w:szCs w:val="24"/>
        </w:rPr>
        <w:t>Αναφορά Περιστατικών</w:t>
      </w:r>
    </w:p>
    <w:p w14:paraId="6BF26D8E" w14:textId="77777777" w:rsidR="00C4079E" w:rsidRPr="00C4079E" w:rsidRDefault="00C4079E" w:rsidP="00C4079E">
      <w:pPr>
        <w:tabs>
          <w:tab w:val="left" w:pos="1230"/>
        </w:tabs>
        <w:spacing w:after="120" w:line="360" w:lineRule="auto"/>
        <w:ind w:right="43"/>
        <w:jc w:val="both"/>
        <w:rPr>
          <w:rFonts w:ascii="Times New Roman" w:hAnsi="Times New Roman" w:cs="Times New Roman"/>
          <w:sz w:val="24"/>
          <w:szCs w:val="24"/>
        </w:rPr>
      </w:pPr>
      <w:r w:rsidRPr="00C4079E">
        <w:rPr>
          <w:rFonts w:ascii="Times New Roman" w:hAnsi="Times New Roman" w:cs="Times New Roman"/>
          <w:sz w:val="24"/>
          <w:szCs w:val="24"/>
        </w:rPr>
        <w:t>Η οδηγία επιβάλλει αυστηρές απαιτήσεις αναφοράς περιστατικών. Οι οντότητες πρέπει να αναφέρουν τα περιστατικά στις αρμόδιες αρχές εντός συγκεκριμένων χρονικών πλαισίων, περιλαμβάνοντας αρχική αναφορά εντός 24 ωρών, καθώς και ενδιάμεσες και τελικές αναφορές.</w:t>
      </w:r>
    </w:p>
    <w:p w14:paraId="18983E22" w14:textId="196F6F95" w:rsidR="00C4079E" w:rsidRPr="00C4079E" w:rsidRDefault="00C4079E" w:rsidP="00804851">
      <w:pPr>
        <w:pStyle w:val="a7"/>
        <w:numPr>
          <w:ilvl w:val="0"/>
          <w:numId w:val="50"/>
        </w:numPr>
        <w:tabs>
          <w:tab w:val="left" w:pos="1230"/>
        </w:tabs>
        <w:spacing w:after="120" w:line="360" w:lineRule="auto"/>
        <w:ind w:left="426" w:right="43" w:hanging="284"/>
        <w:jc w:val="both"/>
        <w:rPr>
          <w:rFonts w:ascii="Times New Roman" w:hAnsi="Times New Roman" w:cs="Times New Roman"/>
          <w:b/>
          <w:bCs/>
          <w:sz w:val="24"/>
          <w:szCs w:val="24"/>
        </w:rPr>
      </w:pPr>
      <w:r w:rsidRPr="00C4079E">
        <w:rPr>
          <w:rFonts w:ascii="Times New Roman" w:hAnsi="Times New Roman" w:cs="Times New Roman"/>
          <w:b/>
          <w:bCs/>
          <w:sz w:val="24"/>
          <w:szCs w:val="24"/>
        </w:rPr>
        <w:t> Ασφάλεια Εφοδιαστικής Αλυσίδας</w:t>
      </w:r>
    </w:p>
    <w:p w14:paraId="23946C21" w14:textId="77777777" w:rsidR="00C4079E" w:rsidRPr="00C4079E" w:rsidRDefault="00C4079E" w:rsidP="00C4079E">
      <w:pPr>
        <w:tabs>
          <w:tab w:val="left" w:pos="1230"/>
        </w:tabs>
        <w:spacing w:after="120" w:line="360" w:lineRule="auto"/>
        <w:ind w:right="43"/>
        <w:jc w:val="both"/>
        <w:rPr>
          <w:rFonts w:ascii="Times New Roman" w:hAnsi="Times New Roman" w:cs="Times New Roman"/>
          <w:sz w:val="24"/>
          <w:szCs w:val="24"/>
        </w:rPr>
      </w:pPr>
      <w:r w:rsidRPr="00C4079E">
        <w:rPr>
          <w:rFonts w:ascii="Times New Roman" w:hAnsi="Times New Roman" w:cs="Times New Roman"/>
          <w:sz w:val="24"/>
          <w:szCs w:val="24"/>
        </w:rPr>
        <w:t>Οι οργανισμοί είναι υπεύθυνοι για τη διαχείριση των κινδύνων κυβερνοασφάλειας στις εφοδιαστικές τους αλυσίδες, αξιολογώντας και εφαρμόζοντας μέτρα ασφαλείας για τους προμηθευτές και τους παρόχους υπηρεσιών τους.</w:t>
      </w:r>
    </w:p>
    <w:p w14:paraId="29697FF4" w14:textId="1AD41DDC" w:rsidR="00C4079E" w:rsidRPr="00C4079E" w:rsidRDefault="00C4079E" w:rsidP="00804851">
      <w:pPr>
        <w:pStyle w:val="a7"/>
        <w:numPr>
          <w:ilvl w:val="0"/>
          <w:numId w:val="50"/>
        </w:numPr>
        <w:tabs>
          <w:tab w:val="left" w:pos="1230"/>
        </w:tabs>
        <w:spacing w:after="120" w:line="360" w:lineRule="auto"/>
        <w:ind w:left="426" w:right="43" w:hanging="284"/>
        <w:jc w:val="both"/>
        <w:rPr>
          <w:rFonts w:ascii="Times New Roman" w:hAnsi="Times New Roman" w:cs="Times New Roman"/>
          <w:b/>
          <w:bCs/>
          <w:sz w:val="24"/>
          <w:szCs w:val="24"/>
        </w:rPr>
      </w:pPr>
      <w:r w:rsidRPr="00C4079E">
        <w:rPr>
          <w:rFonts w:ascii="Times New Roman" w:hAnsi="Times New Roman" w:cs="Times New Roman"/>
          <w:b/>
          <w:bCs/>
          <w:sz w:val="24"/>
          <w:szCs w:val="24"/>
        </w:rPr>
        <w:t> Διακυβέρνηση και Λογοδοσία</w:t>
      </w:r>
    </w:p>
    <w:p w14:paraId="4F5E6BE9" w14:textId="77777777" w:rsidR="00C4079E" w:rsidRPr="00C4079E" w:rsidRDefault="00C4079E" w:rsidP="00C4079E">
      <w:pPr>
        <w:tabs>
          <w:tab w:val="left" w:pos="1230"/>
        </w:tabs>
        <w:spacing w:after="120" w:line="360" w:lineRule="auto"/>
        <w:ind w:right="43"/>
        <w:jc w:val="both"/>
        <w:rPr>
          <w:rFonts w:ascii="Times New Roman" w:hAnsi="Times New Roman" w:cs="Times New Roman"/>
          <w:sz w:val="24"/>
          <w:szCs w:val="24"/>
        </w:rPr>
      </w:pPr>
      <w:r w:rsidRPr="00C4079E">
        <w:rPr>
          <w:rFonts w:ascii="Times New Roman" w:hAnsi="Times New Roman" w:cs="Times New Roman"/>
          <w:sz w:val="24"/>
          <w:szCs w:val="24"/>
        </w:rPr>
        <w:t>Η οδηγία τοποθετεί σημαντική ευθύνη στη διοίκηση των οργανισμών για την εποπτεία και τη διασφάλιση της συμμόρφωσης με τα μέτρα κυβερνοασφάλειας. Αυτό περιλαμβάνει υποχρεωτική εκπαίδευση κυβερνοασφάλειας για τη διοίκηση και λογοδοσία για τη μη συμμόρφωση.</w:t>
      </w:r>
    </w:p>
    <w:p w14:paraId="08F7A838" w14:textId="108938BC" w:rsidR="0097410F" w:rsidRDefault="0097410F">
      <w:pPr>
        <w:rPr>
          <w:rFonts w:ascii="Times New Roman" w:hAnsi="Times New Roman" w:cs="Times New Roman"/>
          <w:sz w:val="24"/>
          <w:szCs w:val="24"/>
        </w:rPr>
      </w:pPr>
    </w:p>
    <w:bookmarkEnd w:id="10"/>
    <w:bookmarkEnd w:id="15"/>
    <w:sectPr w:rsidR="0097410F" w:rsidSect="007A2688">
      <w:headerReference w:type="default" r:id="rId15"/>
      <w:footerReference w:type="default" r:id="rId16"/>
      <w:footerReference w:type="first" r:id="rId17"/>
      <w:pgSz w:w="11906" w:h="16838"/>
      <w:pgMar w:top="1423" w:right="1558" w:bottom="1440" w:left="180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68C87" w14:textId="77777777" w:rsidR="00D705AA" w:rsidRDefault="00D705AA" w:rsidP="00B35B16">
      <w:pPr>
        <w:spacing w:after="0" w:line="240" w:lineRule="auto"/>
      </w:pPr>
      <w:r>
        <w:separator/>
      </w:r>
    </w:p>
    <w:p w14:paraId="078791F1" w14:textId="77777777" w:rsidR="00C01F6B" w:rsidRDefault="00C01F6B"/>
  </w:endnote>
  <w:endnote w:type="continuationSeparator" w:id="0">
    <w:p w14:paraId="15FEC8F5" w14:textId="77777777" w:rsidR="00D705AA" w:rsidRDefault="00D705AA" w:rsidP="00B35B16">
      <w:pPr>
        <w:spacing w:after="0" w:line="240" w:lineRule="auto"/>
      </w:pPr>
      <w:r>
        <w:continuationSeparator/>
      </w:r>
    </w:p>
    <w:p w14:paraId="2157F221" w14:textId="77777777" w:rsidR="00C01F6B" w:rsidRDefault="00C01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Helvetica Neue">
    <w:altName w:val="Arial"/>
    <w:charset w:val="00"/>
    <w:family w:val="roman"/>
    <w:pitch w:val="default"/>
  </w:font>
  <w:font w:name="Consolas">
    <w:panose1 w:val="020B0609020204030204"/>
    <w:charset w:val="A1"/>
    <w:family w:val="modern"/>
    <w:pitch w:val="fixed"/>
    <w:sig w:usb0="E00006FF" w:usb1="0000FCFF" w:usb2="00000001" w:usb3="00000000" w:csb0="0000019F" w:csb1="00000000"/>
  </w:font>
  <w:font w:name="Georgia">
    <w:panose1 w:val="02040502050405020303"/>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8562559"/>
      <w:docPartObj>
        <w:docPartGallery w:val="Page Numbers (Bottom of Page)"/>
        <w:docPartUnique/>
      </w:docPartObj>
    </w:sdtPr>
    <w:sdtEndPr/>
    <w:sdtContent>
      <w:p w14:paraId="44B8D9BF" w14:textId="5C769E17" w:rsidR="004D63B1" w:rsidRPr="004D63B1" w:rsidRDefault="004D63B1" w:rsidP="004D63B1">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4D63B1">
          <w:rPr>
            <w:rFonts w:ascii="Times New Roman" w:eastAsia="Times New Roman" w:hAnsi="Times New Roman" w:cs="Times New Roman"/>
            <w:b/>
            <w:bCs/>
            <w:i/>
            <w:iCs/>
            <w:color w:val="333333"/>
            <w:sz w:val="20"/>
            <w:szCs w:val="20"/>
          </w:rPr>
          <w:t xml:space="preserve">Δ/νση: </w:t>
        </w:r>
        <w:r w:rsidRPr="004D63B1">
          <w:rPr>
            <w:rFonts w:ascii="Times New Roman" w:eastAsia="Times New Roman" w:hAnsi="Times New Roman" w:cs="Times New Roman"/>
            <w:b/>
            <w:bCs/>
            <w:color w:val="333333"/>
            <w:sz w:val="20"/>
            <w:szCs w:val="20"/>
          </w:rPr>
          <w:t>Ακαδημίας  6, 10671 Αθήνα,</w:t>
        </w:r>
      </w:p>
      <w:p w14:paraId="02865EB7" w14:textId="41A9A227" w:rsidR="004D63B1" w:rsidRPr="004D63B1" w:rsidRDefault="004D63B1" w:rsidP="004D63B1">
        <w:pPr>
          <w:tabs>
            <w:tab w:val="center" w:pos="4153"/>
            <w:tab w:val="right" w:pos="8306"/>
          </w:tabs>
          <w:spacing w:after="0" w:line="240" w:lineRule="auto"/>
          <w:ind w:firstLine="2552"/>
          <w:jc w:val="center"/>
          <w:rPr>
            <w:rFonts w:ascii="Times New Roman" w:eastAsia="Times New Roman" w:hAnsi="Times New Roman" w:cs="Times New Roman"/>
            <w:b/>
            <w:bCs/>
            <w:color w:val="333333"/>
            <w:sz w:val="20"/>
            <w:szCs w:val="20"/>
          </w:rPr>
        </w:pPr>
        <w:r w:rsidRPr="004D63B1">
          <w:rPr>
            <w:rFonts w:ascii="Times New Roman" w:eastAsia="Times New Roman" w:hAnsi="Times New Roman" w:cs="Times New Roman"/>
            <w:b/>
            <w:bCs/>
            <w:color w:val="333333"/>
            <w:sz w:val="20"/>
            <w:szCs w:val="20"/>
          </w:rPr>
          <w:t>Τηλ: (210)  3387104 (-06),</w:t>
        </w:r>
        <w:r w:rsidRPr="004D63B1">
          <w:rPr>
            <w:rFonts w:ascii="Times New Roman" w:eastAsia="Times New Roman" w:hAnsi="Times New Roman" w:cs="Times New Roman"/>
            <w:b/>
            <w:bCs/>
            <w:color w:val="333333"/>
            <w:sz w:val="20"/>
            <w:szCs w:val="20"/>
            <w:lang w:val="en-US"/>
          </w:rPr>
          <w:t>Fax</w:t>
        </w:r>
        <w:r w:rsidRPr="004D63B1">
          <w:rPr>
            <w:rFonts w:ascii="Times New Roman" w:eastAsia="Times New Roman" w:hAnsi="Times New Roman" w:cs="Times New Roman"/>
            <w:b/>
            <w:bCs/>
            <w:color w:val="333333"/>
            <w:sz w:val="20"/>
            <w:szCs w:val="20"/>
          </w:rPr>
          <w:t>: 36.22.320</w:t>
        </w:r>
        <w:r w:rsidRPr="004D63B1">
          <w:rPr>
            <w:rFonts w:ascii="Times New Roman" w:eastAsia="Times New Roman" w:hAnsi="Times New Roman" w:cs="Times New Roman"/>
            <w:b/>
            <w:bCs/>
            <w:color w:val="333333"/>
            <w:sz w:val="20"/>
            <w:szCs w:val="20"/>
          </w:rPr>
          <w:tab/>
        </w:r>
        <w:r>
          <w:rPr>
            <w:rFonts w:ascii="Times New Roman" w:eastAsia="Times New Roman" w:hAnsi="Times New Roman" w:cs="Times New Roman"/>
            <w:b/>
            <w:bCs/>
            <w:color w:val="333333"/>
            <w:sz w:val="20"/>
            <w:szCs w:val="20"/>
          </w:rPr>
          <w:t xml:space="preserve">                                               </w:t>
        </w:r>
        <w:r w:rsidRPr="004D63B1">
          <w:rPr>
            <w:rFonts w:ascii="Times New Roman" w:eastAsia="Times New Roman" w:hAnsi="Times New Roman" w:cs="Times New Roman"/>
            <w:b/>
            <w:bCs/>
            <w:color w:val="333333"/>
            <w:sz w:val="20"/>
            <w:szCs w:val="20"/>
          </w:rPr>
          <w:fldChar w:fldCharType="begin"/>
        </w:r>
        <w:r w:rsidRPr="004D63B1">
          <w:rPr>
            <w:rFonts w:ascii="Times New Roman" w:eastAsia="Times New Roman" w:hAnsi="Times New Roman" w:cs="Times New Roman"/>
            <w:b/>
            <w:bCs/>
            <w:color w:val="333333"/>
            <w:sz w:val="20"/>
            <w:szCs w:val="20"/>
          </w:rPr>
          <w:instrText>PAGE   \* MERGEFORMAT</w:instrText>
        </w:r>
        <w:r w:rsidRPr="004D63B1">
          <w:rPr>
            <w:rFonts w:ascii="Times New Roman" w:eastAsia="Times New Roman" w:hAnsi="Times New Roman" w:cs="Times New Roman"/>
            <w:b/>
            <w:bCs/>
            <w:color w:val="333333"/>
            <w:sz w:val="20"/>
            <w:szCs w:val="20"/>
          </w:rPr>
          <w:fldChar w:fldCharType="separate"/>
        </w:r>
        <w:r w:rsidRPr="004D63B1">
          <w:rPr>
            <w:rFonts w:ascii="Times New Roman" w:eastAsia="Times New Roman" w:hAnsi="Times New Roman" w:cs="Times New Roman"/>
            <w:b/>
            <w:bCs/>
            <w:color w:val="333333"/>
            <w:sz w:val="20"/>
            <w:szCs w:val="20"/>
          </w:rPr>
          <w:t>5</w:t>
        </w:r>
        <w:r w:rsidRPr="004D63B1">
          <w:rPr>
            <w:rFonts w:ascii="Times New Roman" w:eastAsia="Times New Roman" w:hAnsi="Times New Roman" w:cs="Times New Roman"/>
            <w:b/>
            <w:bCs/>
            <w:color w:val="333333"/>
            <w:sz w:val="20"/>
            <w:szCs w:val="20"/>
          </w:rPr>
          <w:fldChar w:fldCharType="end"/>
        </w:r>
      </w:p>
      <w:p w14:paraId="4C2F3E9D" w14:textId="69355827" w:rsidR="004D63B1" w:rsidRPr="004D63B1" w:rsidRDefault="004D63B1" w:rsidP="004D63B1">
        <w:pPr>
          <w:tabs>
            <w:tab w:val="center" w:pos="4153"/>
            <w:tab w:val="right" w:pos="8306"/>
          </w:tabs>
          <w:spacing w:after="0" w:line="240" w:lineRule="auto"/>
          <w:jc w:val="center"/>
          <w:rPr>
            <w:rFonts w:ascii="Times New Roman" w:eastAsia="Times New Roman" w:hAnsi="Times New Roman" w:cs="Times New Roman"/>
            <w:b/>
            <w:bCs/>
            <w:color w:val="0000FF"/>
            <w:sz w:val="20"/>
            <w:szCs w:val="20"/>
            <w:u w:val="single"/>
            <w:lang w:val="de-DE"/>
          </w:rPr>
        </w:pPr>
        <w:r w:rsidRPr="004D63B1">
          <w:rPr>
            <w:rFonts w:ascii="Times New Roman" w:eastAsia="Times New Roman" w:hAnsi="Times New Roman" w:cs="Times New Roman"/>
            <w:b/>
            <w:bCs/>
            <w:sz w:val="20"/>
            <w:szCs w:val="20"/>
            <w:lang w:val="de-DE"/>
          </w:rPr>
          <w:t>e</w:t>
        </w:r>
        <w:r w:rsidRPr="004D63B1">
          <w:rPr>
            <w:rFonts w:ascii="Times New Roman" w:eastAsia="Times New Roman" w:hAnsi="Times New Roman" w:cs="Times New Roman"/>
            <w:b/>
            <w:bCs/>
            <w:sz w:val="20"/>
            <w:szCs w:val="20"/>
            <w:lang w:val="en-US"/>
          </w:rPr>
          <w:t>-</w:t>
        </w:r>
        <w:r w:rsidRPr="004D63B1">
          <w:rPr>
            <w:rFonts w:ascii="Times New Roman" w:eastAsia="Times New Roman" w:hAnsi="Times New Roman" w:cs="Times New Roman"/>
            <w:b/>
            <w:bCs/>
            <w:sz w:val="20"/>
            <w:szCs w:val="20"/>
            <w:lang w:val="de-DE"/>
          </w:rPr>
          <w:t>mail</w:t>
        </w:r>
        <w:r w:rsidRPr="004D63B1">
          <w:rPr>
            <w:rFonts w:ascii="Times New Roman" w:eastAsia="Times New Roman" w:hAnsi="Times New Roman" w:cs="Times New Roman"/>
            <w:b/>
            <w:bCs/>
            <w:sz w:val="20"/>
            <w:szCs w:val="20"/>
            <w:lang w:val="en-US"/>
          </w:rPr>
          <w:t xml:space="preserve">: </w:t>
        </w:r>
        <w:r w:rsidRPr="004D63B1">
          <w:rPr>
            <w:rFonts w:ascii="Times New Roman" w:eastAsia="Times New Roman" w:hAnsi="Times New Roman" w:cs="Times New Roman"/>
            <w:b/>
            <w:bCs/>
            <w:sz w:val="20"/>
            <w:szCs w:val="20"/>
            <w:lang w:val="de-DE"/>
          </w:rPr>
          <w:t>keeuhcci</w:t>
        </w:r>
        <w:r w:rsidRPr="004D63B1">
          <w:rPr>
            <w:rFonts w:ascii="Times New Roman" w:eastAsia="Times New Roman" w:hAnsi="Times New Roman" w:cs="Times New Roman"/>
            <w:b/>
            <w:bCs/>
            <w:sz w:val="20"/>
            <w:szCs w:val="20"/>
            <w:lang w:val="en-US"/>
          </w:rPr>
          <w:t>@uhc.</w:t>
        </w:r>
        <w:r w:rsidRPr="004D63B1">
          <w:rPr>
            <w:rFonts w:ascii="Times New Roman" w:eastAsia="Times New Roman" w:hAnsi="Times New Roman" w:cs="Times New Roman"/>
            <w:b/>
            <w:bCs/>
            <w:sz w:val="20"/>
            <w:szCs w:val="20"/>
            <w:lang w:val="de-DE"/>
          </w:rPr>
          <w:t>gr</w:t>
        </w:r>
        <w:r w:rsidRPr="004D63B1">
          <w:rPr>
            <w:rFonts w:ascii="Times New Roman" w:eastAsia="Times New Roman" w:hAnsi="Times New Roman" w:cs="Times New Roman"/>
            <w:b/>
            <w:bCs/>
            <w:sz w:val="20"/>
            <w:szCs w:val="20"/>
            <w:lang w:val="en-US"/>
          </w:rPr>
          <w:t xml:space="preserve">, </w:t>
        </w:r>
        <w:hyperlink r:id="rId1" w:history="1">
          <w:r w:rsidRPr="004D63B1">
            <w:rPr>
              <w:rFonts w:ascii="Times New Roman" w:eastAsia="Times New Roman" w:hAnsi="Times New Roman" w:cs="Times New Roman"/>
              <w:b/>
              <w:bCs/>
              <w:color w:val="0000FF"/>
              <w:sz w:val="20"/>
              <w:szCs w:val="20"/>
              <w:u w:val="single"/>
              <w:lang w:val="de-DE"/>
            </w:rPr>
            <w:t>http</w:t>
          </w:r>
          <w:r w:rsidRPr="004D63B1">
            <w:rPr>
              <w:rFonts w:ascii="Times New Roman" w:eastAsia="Times New Roman" w:hAnsi="Times New Roman" w:cs="Times New Roman"/>
              <w:b/>
              <w:bCs/>
              <w:color w:val="0000FF"/>
              <w:sz w:val="20"/>
              <w:szCs w:val="20"/>
              <w:u w:val="single"/>
              <w:lang w:val="en-US"/>
            </w:rPr>
            <w:t>://</w:t>
          </w:r>
          <w:r w:rsidRPr="004D63B1">
            <w:rPr>
              <w:rFonts w:ascii="Times New Roman" w:eastAsia="Times New Roman" w:hAnsi="Times New Roman" w:cs="Times New Roman"/>
              <w:b/>
              <w:bCs/>
              <w:color w:val="0000FF"/>
              <w:sz w:val="20"/>
              <w:szCs w:val="20"/>
              <w:u w:val="single"/>
              <w:lang w:val="de-DE"/>
            </w:rPr>
            <w:t>www</w:t>
          </w:r>
          <w:r w:rsidRPr="004D63B1">
            <w:rPr>
              <w:rFonts w:ascii="Times New Roman" w:eastAsia="Times New Roman" w:hAnsi="Times New Roman" w:cs="Times New Roman"/>
              <w:b/>
              <w:bCs/>
              <w:color w:val="0000FF"/>
              <w:sz w:val="20"/>
              <w:szCs w:val="20"/>
              <w:u w:val="single"/>
              <w:lang w:val="en-US"/>
            </w:rPr>
            <w:t>.</w:t>
          </w:r>
          <w:r w:rsidRPr="004D63B1">
            <w:rPr>
              <w:rFonts w:ascii="Times New Roman" w:eastAsia="Times New Roman" w:hAnsi="Times New Roman" w:cs="Times New Roman"/>
              <w:b/>
              <w:bCs/>
              <w:color w:val="0000FF"/>
              <w:sz w:val="20"/>
              <w:szCs w:val="20"/>
              <w:u w:val="single"/>
              <w:lang w:val="de-DE"/>
            </w:rPr>
            <w:t>uhc</w:t>
          </w:r>
          <w:r w:rsidRPr="004D63B1">
            <w:rPr>
              <w:rFonts w:ascii="Times New Roman" w:eastAsia="Times New Roman" w:hAnsi="Times New Roman" w:cs="Times New Roman"/>
              <w:b/>
              <w:bCs/>
              <w:color w:val="0000FF"/>
              <w:sz w:val="20"/>
              <w:szCs w:val="20"/>
              <w:u w:val="single"/>
              <w:lang w:val="en-US"/>
            </w:rPr>
            <w:t>.</w:t>
          </w:r>
          <w:r w:rsidRPr="004D63B1">
            <w:rPr>
              <w:rFonts w:ascii="Times New Roman" w:eastAsia="Times New Roman" w:hAnsi="Times New Roman" w:cs="Times New Roman"/>
              <w:b/>
              <w:bCs/>
              <w:color w:val="0000FF"/>
              <w:sz w:val="20"/>
              <w:szCs w:val="20"/>
              <w:u w:val="single"/>
              <w:lang w:val="de-DE"/>
            </w:rPr>
            <w:t>gr</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2A4AD" w14:textId="07684E8A" w:rsidR="00613BF4" w:rsidRPr="006F6193" w:rsidRDefault="00613BF4" w:rsidP="00613BF4">
    <w:pPr>
      <w:pBdr>
        <w:top w:val="single" w:sz="4" w:space="1" w:color="auto"/>
      </w:pBdr>
      <w:tabs>
        <w:tab w:val="center" w:pos="4153"/>
        <w:tab w:val="right" w:pos="8306"/>
      </w:tabs>
      <w:spacing w:after="0" w:line="240" w:lineRule="auto"/>
      <w:jc w:val="center"/>
      <w:rPr>
        <w:rFonts w:ascii="Times New Roman" w:eastAsia="Times New Roman" w:hAnsi="Times New Roman" w:cs="Times New Roman"/>
        <w:b/>
        <w:bCs/>
        <w:color w:val="333333"/>
        <w:sz w:val="20"/>
        <w:szCs w:val="20"/>
      </w:rPr>
    </w:pPr>
    <w:r w:rsidRPr="006F6193">
      <w:rPr>
        <w:rFonts w:ascii="Times New Roman" w:eastAsia="Times New Roman" w:hAnsi="Times New Roman" w:cs="Times New Roman"/>
        <w:b/>
        <w:bCs/>
        <w:i/>
        <w:iCs/>
        <w:color w:val="333333"/>
        <w:sz w:val="20"/>
        <w:szCs w:val="20"/>
      </w:rPr>
      <w:t xml:space="preserve">Δ/νση: </w:t>
    </w:r>
    <w:r w:rsidRPr="006F6193">
      <w:rPr>
        <w:rFonts w:ascii="Times New Roman" w:eastAsia="Times New Roman" w:hAnsi="Times New Roman" w:cs="Times New Roman"/>
        <w:b/>
        <w:bCs/>
        <w:color w:val="333333"/>
        <w:sz w:val="20"/>
        <w:szCs w:val="20"/>
      </w:rPr>
      <w:t>Ακαδημίας  6, 10671 Αθήνα,</w:t>
    </w:r>
  </w:p>
  <w:p w14:paraId="01347704" w14:textId="77777777" w:rsidR="00613BF4" w:rsidRPr="006F6193" w:rsidRDefault="00613BF4" w:rsidP="00613BF4">
    <w:pPr>
      <w:tabs>
        <w:tab w:val="center" w:pos="4153"/>
        <w:tab w:val="right" w:pos="8306"/>
      </w:tabs>
      <w:spacing w:after="0" w:line="240" w:lineRule="auto"/>
      <w:rPr>
        <w:rFonts w:ascii="Times New Roman" w:eastAsia="Times New Roman" w:hAnsi="Times New Roman" w:cs="Times New Roman"/>
        <w:b/>
        <w:bCs/>
        <w:color w:val="333333"/>
        <w:sz w:val="20"/>
        <w:szCs w:val="20"/>
      </w:rPr>
    </w:pPr>
    <w:r>
      <w:rPr>
        <w:rFonts w:ascii="Times New Roman" w:eastAsia="Times New Roman" w:hAnsi="Times New Roman" w:cs="Times New Roman"/>
        <w:b/>
        <w:bCs/>
        <w:color w:val="333333"/>
        <w:sz w:val="20"/>
        <w:szCs w:val="20"/>
      </w:rPr>
      <w:tab/>
    </w:r>
    <w:r w:rsidRPr="006F6193">
      <w:rPr>
        <w:rFonts w:ascii="Times New Roman" w:eastAsia="Times New Roman" w:hAnsi="Times New Roman" w:cs="Times New Roman"/>
        <w:b/>
        <w:bCs/>
        <w:color w:val="333333"/>
        <w:sz w:val="20"/>
        <w:szCs w:val="20"/>
      </w:rPr>
      <w:t>Τηλ: (210)  338710</w:t>
    </w:r>
    <w:r w:rsidRPr="00FC4559">
      <w:rPr>
        <w:rFonts w:ascii="Times New Roman" w:eastAsia="Times New Roman" w:hAnsi="Times New Roman" w:cs="Times New Roman"/>
        <w:b/>
        <w:bCs/>
        <w:color w:val="333333"/>
        <w:sz w:val="20"/>
        <w:szCs w:val="20"/>
      </w:rPr>
      <w:t>4</w:t>
    </w:r>
    <w:r w:rsidRPr="006F6193">
      <w:rPr>
        <w:rFonts w:ascii="Times New Roman" w:eastAsia="Times New Roman" w:hAnsi="Times New Roman" w:cs="Times New Roman"/>
        <w:b/>
        <w:bCs/>
        <w:color w:val="333333"/>
        <w:sz w:val="20"/>
        <w:szCs w:val="20"/>
      </w:rPr>
      <w:t xml:space="preserve"> (-06),</w:t>
    </w:r>
    <w:r w:rsidRPr="006F6193">
      <w:rPr>
        <w:rFonts w:ascii="Times New Roman" w:eastAsia="Times New Roman" w:hAnsi="Times New Roman" w:cs="Times New Roman"/>
        <w:b/>
        <w:bCs/>
        <w:color w:val="333333"/>
        <w:sz w:val="20"/>
        <w:szCs w:val="20"/>
        <w:lang w:val="en-US"/>
      </w:rPr>
      <w:t>Fax</w:t>
    </w:r>
    <w:r w:rsidRPr="006F6193">
      <w:rPr>
        <w:rFonts w:ascii="Times New Roman" w:eastAsia="Times New Roman" w:hAnsi="Times New Roman" w:cs="Times New Roman"/>
        <w:b/>
        <w:bCs/>
        <w:color w:val="333333"/>
        <w:sz w:val="20"/>
        <w:szCs w:val="20"/>
      </w:rPr>
      <w:t>: 36.22.320</w:t>
    </w:r>
    <w:r>
      <w:rPr>
        <w:rFonts w:ascii="Times New Roman" w:eastAsia="Times New Roman" w:hAnsi="Times New Roman" w:cs="Times New Roman"/>
        <w:b/>
        <w:bCs/>
        <w:color w:val="333333"/>
        <w:sz w:val="20"/>
        <w:szCs w:val="20"/>
      </w:rPr>
      <w:tab/>
    </w:r>
    <w:r w:rsidRPr="00C95A90">
      <w:rPr>
        <w:rFonts w:ascii="Times New Roman" w:eastAsia="Times New Roman" w:hAnsi="Times New Roman" w:cs="Times New Roman"/>
        <w:b/>
        <w:bCs/>
        <w:color w:val="333333"/>
        <w:sz w:val="20"/>
        <w:szCs w:val="20"/>
      </w:rPr>
      <w:fldChar w:fldCharType="begin"/>
    </w:r>
    <w:r w:rsidRPr="00C95A90">
      <w:rPr>
        <w:rFonts w:ascii="Times New Roman" w:eastAsia="Times New Roman" w:hAnsi="Times New Roman" w:cs="Times New Roman"/>
        <w:b/>
        <w:bCs/>
        <w:color w:val="333333"/>
        <w:sz w:val="20"/>
        <w:szCs w:val="20"/>
      </w:rPr>
      <w:instrText>PAGE   \* MERGEFORMAT</w:instrText>
    </w:r>
    <w:r w:rsidRPr="00C95A90">
      <w:rPr>
        <w:rFonts w:ascii="Times New Roman" w:eastAsia="Times New Roman" w:hAnsi="Times New Roman" w:cs="Times New Roman"/>
        <w:b/>
        <w:bCs/>
        <w:color w:val="333333"/>
        <w:sz w:val="20"/>
        <w:szCs w:val="20"/>
      </w:rPr>
      <w:fldChar w:fldCharType="separate"/>
    </w:r>
    <w:r>
      <w:rPr>
        <w:rFonts w:ascii="Times New Roman" w:eastAsia="Times New Roman" w:hAnsi="Times New Roman" w:cs="Times New Roman"/>
        <w:b/>
        <w:bCs/>
        <w:color w:val="333333"/>
        <w:sz w:val="20"/>
        <w:szCs w:val="20"/>
      </w:rPr>
      <w:t>23</w:t>
    </w:r>
    <w:r w:rsidRPr="00C95A90">
      <w:rPr>
        <w:rFonts w:ascii="Times New Roman" w:eastAsia="Times New Roman" w:hAnsi="Times New Roman" w:cs="Times New Roman"/>
        <w:b/>
        <w:bCs/>
        <w:color w:val="333333"/>
        <w:sz w:val="20"/>
        <w:szCs w:val="20"/>
      </w:rPr>
      <w:fldChar w:fldCharType="end"/>
    </w:r>
  </w:p>
  <w:p w14:paraId="54C672CC" w14:textId="77777777" w:rsidR="00613BF4" w:rsidRDefault="00613BF4" w:rsidP="00613BF4">
    <w:pPr>
      <w:tabs>
        <w:tab w:val="center" w:pos="4153"/>
        <w:tab w:val="right" w:pos="8306"/>
      </w:tabs>
      <w:spacing w:after="0" w:line="240" w:lineRule="auto"/>
      <w:rPr>
        <w:rFonts w:ascii="Times New Roman" w:eastAsia="Times New Roman" w:hAnsi="Times New Roman" w:cs="Times New Roman"/>
        <w:b/>
        <w:bCs/>
        <w:color w:val="0000FF"/>
        <w:sz w:val="20"/>
        <w:szCs w:val="20"/>
        <w:u w:val="single"/>
        <w:lang w:val="de-DE"/>
      </w:rPr>
    </w:pPr>
    <w:r>
      <w:rPr>
        <w:rFonts w:ascii="Times New Roman" w:eastAsia="Times New Roman" w:hAnsi="Times New Roman" w:cs="Times New Roman"/>
        <w:b/>
        <w:bCs/>
        <w:sz w:val="20"/>
        <w:szCs w:val="20"/>
        <w:lang w:val="de-DE"/>
      </w:rPr>
      <w:tab/>
    </w:r>
    <w:r w:rsidRPr="006F6193">
      <w:rPr>
        <w:rFonts w:ascii="Times New Roman" w:eastAsia="Times New Roman" w:hAnsi="Times New Roman" w:cs="Times New Roman"/>
        <w:b/>
        <w:bCs/>
        <w:sz w:val="20"/>
        <w:szCs w:val="20"/>
        <w:lang w:val="de-DE"/>
      </w:rPr>
      <w:t>e</w:t>
    </w:r>
    <w:r w:rsidRPr="006F6193">
      <w:rPr>
        <w:rFonts w:ascii="Times New Roman" w:eastAsia="Times New Roman" w:hAnsi="Times New Roman" w:cs="Times New Roman"/>
        <w:b/>
        <w:bCs/>
        <w:sz w:val="20"/>
        <w:szCs w:val="20"/>
        <w:lang w:val="en-US"/>
      </w:rPr>
      <w:t>-</w:t>
    </w:r>
    <w:r w:rsidRPr="006F6193">
      <w:rPr>
        <w:rFonts w:ascii="Times New Roman" w:eastAsia="Times New Roman" w:hAnsi="Times New Roman" w:cs="Times New Roman"/>
        <w:b/>
        <w:bCs/>
        <w:sz w:val="20"/>
        <w:szCs w:val="20"/>
        <w:lang w:val="de-DE"/>
      </w:rPr>
      <w:t>mail</w:t>
    </w:r>
    <w:r w:rsidRPr="006F6193">
      <w:rPr>
        <w:rFonts w:ascii="Times New Roman" w:eastAsia="Times New Roman" w:hAnsi="Times New Roman" w:cs="Times New Roman"/>
        <w:b/>
        <w:bCs/>
        <w:sz w:val="20"/>
        <w:szCs w:val="20"/>
        <w:lang w:val="en-US"/>
      </w:rPr>
      <w:t xml:space="preserve">: </w:t>
    </w:r>
    <w:r w:rsidRPr="006F6193">
      <w:rPr>
        <w:rFonts w:ascii="Times New Roman" w:eastAsia="Times New Roman" w:hAnsi="Times New Roman" w:cs="Times New Roman"/>
        <w:b/>
        <w:bCs/>
        <w:sz w:val="20"/>
        <w:szCs w:val="20"/>
        <w:lang w:val="de-DE"/>
      </w:rPr>
      <w:t>keeuhcci</w:t>
    </w:r>
    <w:r w:rsidRPr="006F6193">
      <w:rPr>
        <w:rFonts w:ascii="Times New Roman" w:eastAsia="Times New Roman" w:hAnsi="Times New Roman" w:cs="Times New Roman"/>
        <w:b/>
        <w:bCs/>
        <w:sz w:val="20"/>
        <w:szCs w:val="20"/>
        <w:lang w:val="en-US"/>
      </w:rPr>
      <w:t>@uhc.</w:t>
    </w:r>
    <w:r w:rsidRPr="006F6193">
      <w:rPr>
        <w:rFonts w:ascii="Times New Roman" w:eastAsia="Times New Roman" w:hAnsi="Times New Roman" w:cs="Times New Roman"/>
        <w:b/>
        <w:bCs/>
        <w:sz w:val="20"/>
        <w:szCs w:val="20"/>
        <w:lang w:val="de-DE"/>
      </w:rPr>
      <w:t>gr</w:t>
    </w:r>
    <w:r w:rsidRPr="006F6193">
      <w:rPr>
        <w:rFonts w:ascii="Times New Roman" w:eastAsia="Times New Roman" w:hAnsi="Times New Roman" w:cs="Times New Roman"/>
        <w:b/>
        <w:bCs/>
        <w:sz w:val="20"/>
        <w:szCs w:val="20"/>
        <w:lang w:val="en-US"/>
      </w:rPr>
      <w:t xml:space="preserve">, </w:t>
    </w:r>
    <w:hyperlink r:id="rId1" w:history="1">
      <w:r w:rsidRPr="006F6193">
        <w:rPr>
          <w:rFonts w:ascii="Times New Roman" w:eastAsia="Times New Roman" w:hAnsi="Times New Roman" w:cs="Times New Roman"/>
          <w:b/>
          <w:bCs/>
          <w:color w:val="0000FF"/>
          <w:sz w:val="20"/>
          <w:szCs w:val="20"/>
          <w:u w:val="single"/>
          <w:lang w:val="de-DE"/>
        </w:rPr>
        <w:t>http</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www</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uhc</w:t>
      </w:r>
      <w:r w:rsidRPr="006F6193">
        <w:rPr>
          <w:rFonts w:ascii="Times New Roman" w:eastAsia="Times New Roman" w:hAnsi="Times New Roman" w:cs="Times New Roman"/>
          <w:b/>
          <w:bCs/>
          <w:color w:val="0000FF"/>
          <w:sz w:val="20"/>
          <w:szCs w:val="20"/>
          <w:u w:val="single"/>
          <w:lang w:val="en-US"/>
        </w:rPr>
        <w:t>.</w:t>
      </w:r>
      <w:r w:rsidRPr="006F6193">
        <w:rPr>
          <w:rFonts w:ascii="Times New Roman" w:eastAsia="Times New Roman" w:hAnsi="Times New Roman" w:cs="Times New Roman"/>
          <w:b/>
          <w:bCs/>
          <w:color w:val="0000FF"/>
          <w:sz w:val="20"/>
          <w:szCs w:val="20"/>
          <w:u w:val="single"/>
          <w:lang w:val="de-DE"/>
        </w:rPr>
        <w:t>gr</w:t>
      </w:r>
    </w:hyperlink>
  </w:p>
  <w:p w14:paraId="3D75663D" w14:textId="77777777" w:rsidR="00613BF4" w:rsidRPr="00613BF4" w:rsidRDefault="00613BF4" w:rsidP="00C24E3E">
    <w:pPr>
      <w:pStyle w:val="a5"/>
      <w:jc w:val="cen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3A6A7" w14:textId="77777777" w:rsidR="00D705AA" w:rsidRDefault="00D705AA" w:rsidP="00B35B16">
      <w:pPr>
        <w:spacing w:after="0" w:line="240" w:lineRule="auto"/>
      </w:pPr>
      <w:r>
        <w:separator/>
      </w:r>
    </w:p>
    <w:p w14:paraId="30660E0B" w14:textId="77777777" w:rsidR="00C01F6B" w:rsidRDefault="00C01F6B"/>
  </w:footnote>
  <w:footnote w:type="continuationSeparator" w:id="0">
    <w:p w14:paraId="111034BB" w14:textId="77777777" w:rsidR="00D705AA" w:rsidRDefault="00D705AA" w:rsidP="00B35B16">
      <w:pPr>
        <w:spacing w:after="0" w:line="240" w:lineRule="auto"/>
      </w:pPr>
      <w:r>
        <w:continuationSeparator/>
      </w:r>
    </w:p>
    <w:p w14:paraId="14C2EBA8" w14:textId="77777777" w:rsidR="00C01F6B" w:rsidRDefault="00C01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5AE4E" w14:textId="77777777" w:rsidR="004D63B1" w:rsidRPr="005A3BFB" w:rsidRDefault="004D63B1" w:rsidP="004D63B1">
    <w:pPr>
      <w:pStyle w:val="a4"/>
      <w:pBdr>
        <w:bottom w:val="single" w:sz="4" w:space="1" w:color="auto"/>
      </w:pBdr>
      <w:spacing w:after="120"/>
      <w:ind w:right="91"/>
      <w:jc w:val="center"/>
      <w:rPr>
        <w:rFonts w:ascii="Times New Roman" w:hAnsi="Times New Roman" w:cs="Times New Roman"/>
        <w:b/>
        <w:bCs/>
        <w:color w:val="4F81BD"/>
        <w:spacing w:val="20"/>
        <w:sz w:val="28"/>
        <w:szCs w:val="28"/>
      </w:rPr>
    </w:pPr>
    <w:r w:rsidRPr="006F6193">
      <w:rPr>
        <w:rFonts w:ascii="Times New Roman" w:hAnsi="Times New Roman" w:cs="Times New Roman"/>
        <w:b/>
        <w:bCs/>
        <w:color w:val="4F81BD"/>
        <w:spacing w:val="20"/>
        <w:sz w:val="28"/>
        <w:szCs w:val="28"/>
      </w:rPr>
      <w:t>ΚΕΝΤΡΙΚΗ ΕΝΩΣΗ ΕΠΙΜΕΛΗΤΗΡΙΩΝ</w:t>
    </w:r>
    <w:r>
      <w:rPr>
        <w:rFonts w:ascii="Times New Roman" w:hAnsi="Times New Roman" w:cs="Times New Roman"/>
        <w:b/>
        <w:bCs/>
        <w:color w:val="4F81BD"/>
        <w:spacing w:val="20"/>
        <w:sz w:val="28"/>
        <w:szCs w:val="28"/>
      </w:rPr>
      <w:t xml:space="preserve"> </w:t>
    </w:r>
    <w:r w:rsidRPr="006F6193">
      <w:rPr>
        <w:rFonts w:ascii="Times New Roman" w:hAnsi="Times New Roman" w:cs="Times New Roman"/>
        <w:b/>
        <w:bCs/>
        <w:color w:val="4F81BD"/>
        <w:spacing w:val="20"/>
        <w:sz w:val="28"/>
        <w:szCs w:val="28"/>
      </w:rPr>
      <w:t>ΕΛΛΑΔΟΣ</w:t>
    </w:r>
    <w:r>
      <w:rPr>
        <w:rFonts w:ascii="Times New Roman" w:hAnsi="Times New Roman" w:cs="Times New Roman"/>
        <w:b/>
        <w:bCs/>
        <w:color w:val="4F81BD"/>
        <w:spacing w:val="20"/>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F41DD8"/>
    <w:lvl w:ilvl="0">
      <w:start w:val="1"/>
      <w:numFmt w:val="bullet"/>
      <w:pStyle w:val="a"/>
      <w:lvlText w:val=""/>
      <w:lvlJc w:val="left"/>
      <w:pPr>
        <w:tabs>
          <w:tab w:val="num" w:pos="349"/>
        </w:tabs>
        <w:ind w:left="349" w:hanging="360"/>
      </w:pPr>
      <w:rPr>
        <w:rFonts w:ascii="Symbol" w:hAnsi="Symbol" w:hint="default"/>
      </w:rPr>
    </w:lvl>
  </w:abstractNum>
  <w:abstractNum w:abstractNumId="1" w15:restartNumberingAfterBreak="0">
    <w:nsid w:val="025117DA"/>
    <w:multiLevelType w:val="hybridMultilevel"/>
    <w:tmpl w:val="58D8DC66"/>
    <w:lvl w:ilvl="0" w:tplc="5FC454DA">
      <w:start w:val="1"/>
      <w:numFmt w:val="bullet"/>
      <w:lvlText w:val="-"/>
      <w:lvlJc w:val="left"/>
      <w:pPr>
        <w:ind w:left="501" w:hanging="360"/>
      </w:pPr>
      <w:rPr>
        <w:rFonts w:ascii="Tw Cen MT" w:hAnsi="Tw Cen MT" w:hint="default"/>
      </w:rPr>
    </w:lvl>
    <w:lvl w:ilvl="1" w:tplc="04080003" w:tentative="1">
      <w:start w:val="1"/>
      <w:numFmt w:val="bullet"/>
      <w:lvlText w:val="o"/>
      <w:lvlJc w:val="left"/>
      <w:pPr>
        <w:ind w:left="1221" w:hanging="360"/>
      </w:pPr>
      <w:rPr>
        <w:rFonts w:ascii="Courier New" w:hAnsi="Courier New" w:cs="Courier New" w:hint="default"/>
      </w:rPr>
    </w:lvl>
    <w:lvl w:ilvl="2" w:tplc="04080005" w:tentative="1">
      <w:start w:val="1"/>
      <w:numFmt w:val="bullet"/>
      <w:lvlText w:val=""/>
      <w:lvlJc w:val="left"/>
      <w:pPr>
        <w:ind w:left="1941" w:hanging="360"/>
      </w:pPr>
      <w:rPr>
        <w:rFonts w:ascii="Wingdings" w:hAnsi="Wingdings" w:hint="default"/>
      </w:rPr>
    </w:lvl>
    <w:lvl w:ilvl="3" w:tplc="04080001" w:tentative="1">
      <w:start w:val="1"/>
      <w:numFmt w:val="bullet"/>
      <w:lvlText w:val=""/>
      <w:lvlJc w:val="left"/>
      <w:pPr>
        <w:ind w:left="2661" w:hanging="360"/>
      </w:pPr>
      <w:rPr>
        <w:rFonts w:ascii="Symbol" w:hAnsi="Symbol" w:hint="default"/>
      </w:rPr>
    </w:lvl>
    <w:lvl w:ilvl="4" w:tplc="04080003" w:tentative="1">
      <w:start w:val="1"/>
      <w:numFmt w:val="bullet"/>
      <w:lvlText w:val="o"/>
      <w:lvlJc w:val="left"/>
      <w:pPr>
        <w:ind w:left="3381" w:hanging="360"/>
      </w:pPr>
      <w:rPr>
        <w:rFonts w:ascii="Courier New" w:hAnsi="Courier New" w:cs="Courier New" w:hint="default"/>
      </w:rPr>
    </w:lvl>
    <w:lvl w:ilvl="5" w:tplc="04080005" w:tentative="1">
      <w:start w:val="1"/>
      <w:numFmt w:val="bullet"/>
      <w:lvlText w:val=""/>
      <w:lvlJc w:val="left"/>
      <w:pPr>
        <w:ind w:left="4101" w:hanging="360"/>
      </w:pPr>
      <w:rPr>
        <w:rFonts w:ascii="Wingdings" w:hAnsi="Wingdings" w:hint="default"/>
      </w:rPr>
    </w:lvl>
    <w:lvl w:ilvl="6" w:tplc="04080001" w:tentative="1">
      <w:start w:val="1"/>
      <w:numFmt w:val="bullet"/>
      <w:lvlText w:val=""/>
      <w:lvlJc w:val="left"/>
      <w:pPr>
        <w:ind w:left="4821" w:hanging="360"/>
      </w:pPr>
      <w:rPr>
        <w:rFonts w:ascii="Symbol" w:hAnsi="Symbol" w:hint="default"/>
      </w:rPr>
    </w:lvl>
    <w:lvl w:ilvl="7" w:tplc="04080003" w:tentative="1">
      <w:start w:val="1"/>
      <w:numFmt w:val="bullet"/>
      <w:lvlText w:val="o"/>
      <w:lvlJc w:val="left"/>
      <w:pPr>
        <w:ind w:left="5541" w:hanging="360"/>
      </w:pPr>
      <w:rPr>
        <w:rFonts w:ascii="Courier New" w:hAnsi="Courier New" w:cs="Courier New" w:hint="default"/>
      </w:rPr>
    </w:lvl>
    <w:lvl w:ilvl="8" w:tplc="04080005" w:tentative="1">
      <w:start w:val="1"/>
      <w:numFmt w:val="bullet"/>
      <w:lvlText w:val=""/>
      <w:lvlJc w:val="left"/>
      <w:pPr>
        <w:ind w:left="6261" w:hanging="360"/>
      </w:pPr>
      <w:rPr>
        <w:rFonts w:ascii="Wingdings" w:hAnsi="Wingdings" w:hint="default"/>
      </w:rPr>
    </w:lvl>
  </w:abstractNum>
  <w:abstractNum w:abstractNumId="2" w15:restartNumberingAfterBreak="0">
    <w:nsid w:val="0392264D"/>
    <w:multiLevelType w:val="hybridMultilevel"/>
    <w:tmpl w:val="4E08DED0"/>
    <w:lvl w:ilvl="0" w:tplc="0408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48750DD"/>
    <w:multiLevelType w:val="hybridMultilevel"/>
    <w:tmpl w:val="C9E4B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75578C2"/>
    <w:multiLevelType w:val="hybridMultilevel"/>
    <w:tmpl w:val="1DE2DC34"/>
    <w:lvl w:ilvl="0" w:tplc="5FC454DA">
      <w:start w:val="1"/>
      <w:numFmt w:val="bullet"/>
      <w:lvlText w:val="-"/>
      <w:lvlJc w:val="left"/>
      <w:pPr>
        <w:ind w:left="720" w:hanging="360"/>
      </w:pPr>
      <w:rPr>
        <w:rFonts w:ascii="Tw Cen MT" w:hAnsi="Tw Cen M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9AE1233"/>
    <w:multiLevelType w:val="multilevel"/>
    <w:tmpl w:val="B240BCCE"/>
    <w:lvl w:ilvl="0">
      <w:start w:val="1"/>
      <w:numFmt w:val="decimal"/>
      <w:lvlText w:val="%1."/>
      <w:lvlJc w:val="left"/>
      <w:pPr>
        <w:ind w:left="502" w:hanging="360"/>
      </w:pPr>
      <w:rPr>
        <w:rFonts w:hint="default"/>
      </w:rPr>
    </w:lvl>
    <w:lvl w:ilvl="1">
      <w:start w:val="1"/>
      <w:numFmt w:val="decimal"/>
      <w:isLgl/>
      <w:lvlText w:val="%1.%2"/>
      <w:lvlJc w:val="left"/>
      <w:pPr>
        <w:ind w:left="572" w:hanging="360"/>
      </w:pPr>
      <w:rPr>
        <w:rFonts w:hint="default"/>
      </w:rPr>
    </w:lvl>
    <w:lvl w:ilvl="2">
      <w:start w:val="1"/>
      <w:numFmt w:val="decimal"/>
      <w:isLgl/>
      <w:lvlText w:val="%1.%2.%3"/>
      <w:lvlJc w:val="left"/>
      <w:pPr>
        <w:ind w:left="1002" w:hanging="720"/>
      </w:pPr>
      <w:rPr>
        <w:rFonts w:hint="default"/>
      </w:rPr>
    </w:lvl>
    <w:lvl w:ilvl="3">
      <w:start w:val="1"/>
      <w:numFmt w:val="decimal"/>
      <w:isLgl/>
      <w:lvlText w:val="%4."/>
      <w:lvlJc w:val="left"/>
      <w:pPr>
        <w:ind w:left="1072" w:hanging="720"/>
      </w:pPr>
      <w:rPr>
        <w:rFonts w:ascii="Arial" w:eastAsia="Times New Roman" w:hAnsi="Arial" w:cs="Arial"/>
      </w:rPr>
    </w:lvl>
    <w:lvl w:ilvl="4">
      <w:start w:val="1"/>
      <w:numFmt w:val="decimal"/>
      <w:isLgl/>
      <w:lvlText w:val="%1.%2.%3.%4.%5"/>
      <w:lvlJc w:val="left"/>
      <w:pPr>
        <w:ind w:left="1502" w:hanging="1080"/>
      </w:pPr>
      <w:rPr>
        <w:rFonts w:hint="default"/>
      </w:rPr>
    </w:lvl>
    <w:lvl w:ilvl="5">
      <w:start w:val="1"/>
      <w:numFmt w:val="decimal"/>
      <w:isLgl/>
      <w:lvlText w:val="%1.%2.%3.%4.%5.%6"/>
      <w:lvlJc w:val="left"/>
      <w:pPr>
        <w:ind w:left="1572" w:hanging="108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072" w:hanging="1440"/>
      </w:pPr>
      <w:rPr>
        <w:rFonts w:hint="default"/>
      </w:rPr>
    </w:lvl>
    <w:lvl w:ilvl="8">
      <w:start w:val="1"/>
      <w:numFmt w:val="decimal"/>
      <w:lvlText w:val="%9."/>
      <w:lvlJc w:val="left"/>
      <w:pPr>
        <w:ind w:left="927" w:hanging="360"/>
      </w:pPr>
      <w:rPr>
        <w:color w:val="auto"/>
      </w:rPr>
    </w:lvl>
  </w:abstractNum>
  <w:abstractNum w:abstractNumId="6" w15:restartNumberingAfterBreak="0">
    <w:nsid w:val="0B0867C1"/>
    <w:multiLevelType w:val="hybridMultilevel"/>
    <w:tmpl w:val="F180529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0CDB5057"/>
    <w:multiLevelType w:val="hybridMultilevel"/>
    <w:tmpl w:val="A0288D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DC56F1A"/>
    <w:multiLevelType w:val="hybridMultilevel"/>
    <w:tmpl w:val="FD7AF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3C64C4A"/>
    <w:multiLevelType w:val="hybridMultilevel"/>
    <w:tmpl w:val="CB7AB3E0"/>
    <w:lvl w:ilvl="0" w:tplc="0408000D">
      <w:start w:val="1"/>
      <w:numFmt w:val="bullet"/>
      <w:lvlText w:val=""/>
      <w:lvlJc w:val="left"/>
      <w:pPr>
        <w:ind w:left="1364" w:hanging="360"/>
      </w:pPr>
      <w:rPr>
        <w:rFonts w:ascii="Wingdings" w:hAnsi="Wingdings" w:hint="default"/>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11" w15:restartNumberingAfterBreak="0">
    <w:nsid w:val="15A20DFA"/>
    <w:multiLevelType w:val="hybridMultilevel"/>
    <w:tmpl w:val="E99474A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DA3346"/>
    <w:multiLevelType w:val="hybridMultilevel"/>
    <w:tmpl w:val="CEC4EB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42E393C"/>
    <w:multiLevelType w:val="multilevel"/>
    <w:tmpl w:val="07908C20"/>
    <w:styleLink w:val="WWNum14"/>
    <w:lvl w:ilvl="0">
      <w:numFmt w:val="bullet"/>
      <w:lvlText w:val=""/>
      <w:lvlJc w:val="left"/>
      <w:pPr>
        <w:ind w:left="1033" w:hanging="360"/>
      </w:pPr>
      <w:rPr>
        <w:rFonts w:ascii="Wingdings" w:hAnsi="Wingdings"/>
        <w:color w:val="auto"/>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15" w15:restartNumberingAfterBreak="0">
    <w:nsid w:val="24725A5D"/>
    <w:multiLevelType w:val="hybridMultilevel"/>
    <w:tmpl w:val="B036AD6C"/>
    <w:lvl w:ilvl="0" w:tplc="721C2082">
      <w:start w:val="1"/>
      <w:numFmt w:val="bullet"/>
      <w:lvlText w:val=""/>
      <w:lvlJc w:val="left"/>
      <w:pPr>
        <w:ind w:left="720" w:hanging="360"/>
      </w:pPr>
      <w:rPr>
        <w:rFonts w:ascii="Symbol" w:hAnsi="Symbol" w:hint="default"/>
        <w:b/>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5DF241A"/>
    <w:multiLevelType w:val="hybridMultilevel"/>
    <w:tmpl w:val="5E289938"/>
    <w:lvl w:ilvl="0" w:tplc="5FC454DA">
      <w:start w:val="1"/>
      <w:numFmt w:val="bullet"/>
      <w:lvlText w:val="-"/>
      <w:lvlJc w:val="left"/>
      <w:pPr>
        <w:ind w:left="1440" w:hanging="360"/>
      </w:pPr>
      <w:rPr>
        <w:rFonts w:ascii="Tw Cen MT" w:hAnsi="Tw Cen MT"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298E5587"/>
    <w:multiLevelType w:val="hybridMultilevel"/>
    <w:tmpl w:val="7F4CF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D50192C"/>
    <w:multiLevelType w:val="hybridMultilevel"/>
    <w:tmpl w:val="DF1602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ED727AC"/>
    <w:multiLevelType w:val="hybridMultilevel"/>
    <w:tmpl w:val="68DEA022"/>
    <w:lvl w:ilvl="0" w:tplc="5FC454DA">
      <w:start w:val="1"/>
      <w:numFmt w:val="bullet"/>
      <w:lvlText w:val="-"/>
      <w:lvlJc w:val="left"/>
      <w:pPr>
        <w:ind w:left="720" w:hanging="360"/>
      </w:pPr>
      <w:rPr>
        <w:rFonts w:ascii="Tw Cen MT" w:hAnsi="Tw Cen M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1" w15:restartNumberingAfterBreak="0">
    <w:nsid w:val="2EEE0FD8"/>
    <w:multiLevelType w:val="hybridMultilevel"/>
    <w:tmpl w:val="6B3EBEA0"/>
    <w:lvl w:ilvl="0" w:tplc="0408001B">
      <w:start w:val="1"/>
      <w:numFmt w:val="lowerRoman"/>
      <w:lvlText w:val="%1."/>
      <w:lvlJc w:val="righ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2" w15:restartNumberingAfterBreak="0">
    <w:nsid w:val="3669259C"/>
    <w:multiLevelType w:val="hybridMultilevel"/>
    <w:tmpl w:val="D11E1240"/>
    <w:lvl w:ilvl="0" w:tplc="04080001">
      <w:start w:val="1"/>
      <w:numFmt w:val="bullet"/>
      <w:lvlText w:val=""/>
      <w:lvlJc w:val="left"/>
      <w:pPr>
        <w:ind w:left="295" w:hanging="360"/>
      </w:pPr>
      <w:rPr>
        <w:rFonts w:ascii="Symbol" w:hAnsi="Symbol" w:hint="default"/>
      </w:rPr>
    </w:lvl>
    <w:lvl w:ilvl="1" w:tplc="04080003" w:tentative="1">
      <w:start w:val="1"/>
      <w:numFmt w:val="bullet"/>
      <w:lvlText w:val="o"/>
      <w:lvlJc w:val="left"/>
      <w:pPr>
        <w:ind w:left="1015" w:hanging="360"/>
      </w:pPr>
      <w:rPr>
        <w:rFonts w:ascii="Courier New" w:hAnsi="Courier New" w:cs="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cs="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cs="Courier New" w:hint="default"/>
      </w:rPr>
    </w:lvl>
    <w:lvl w:ilvl="8" w:tplc="04080005" w:tentative="1">
      <w:start w:val="1"/>
      <w:numFmt w:val="bullet"/>
      <w:lvlText w:val=""/>
      <w:lvlJc w:val="left"/>
      <w:pPr>
        <w:ind w:left="6055" w:hanging="360"/>
      </w:pPr>
      <w:rPr>
        <w:rFonts w:ascii="Wingdings" w:hAnsi="Wingdings" w:hint="default"/>
      </w:rPr>
    </w:lvl>
  </w:abstractNum>
  <w:abstractNum w:abstractNumId="23" w15:restartNumberingAfterBreak="0">
    <w:nsid w:val="37852C6F"/>
    <w:multiLevelType w:val="hybridMultilevel"/>
    <w:tmpl w:val="6B3EBEA0"/>
    <w:lvl w:ilvl="0" w:tplc="FFFFFFFF">
      <w:start w:val="1"/>
      <w:numFmt w:val="lowerRoman"/>
      <w:lvlText w:val="%1."/>
      <w:lvlJc w:val="righ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4" w15:restartNumberingAfterBreak="0">
    <w:nsid w:val="40676B15"/>
    <w:multiLevelType w:val="multilevel"/>
    <w:tmpl w:val="85B2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6D5478"/>
    <w:multiLevelType w:val="hybridMultilevel"/>
    <w:tmpl w:val="6B3EBEA0"/>
    <w:lvl w:ilvl="0" w:tplc="FFFFFFFF">
      <w:start w:val="1"/>
      <w:numFmt w:val="lowerRoman"/>
      <w:lvlText w:val="%1."/>
      <w:lvlJc w:val="righ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6" w15:restartNumberingAfterBreak="0">
    <w:nsid w:val="43100CF9"/>
    <w:multiLevelType w:val="hybridMultilevel"/>
    <w:tmpl w:val="AB2C679A"/>
    <w:lvl w:ilvl="0" w:tplc="5FC454DA">
      <w:start w:val="1"/>
      <w:numFmt w:val="bullet"/>
      <w:lvlText w:val="-"/>
      <w:lvlJc w:val="left"/>
      <w:pPr>
        <w:ind w:left="1440" w:hanging="360"/>
      </w:pPr>
      <w:rPr>
        <w:rFonts w:ascii="Tw Cen MT" w:hAnsi="Tw Cen MT"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43487629"/>
    <w:multiLevelType w:val="hybridMultilevel"/>
    <w:tmpl w:val="C9AA2530"/>
    <w:lvl w:ilvl="0" w:tplc="1B30405A">
      <w:start w:val="1"/>
      <w:numFmt w:val="decimal"/>
      <w:lvlText w:val="%1."/>
      <w:lvlJc w:val="left"/>
      <w:pPr>
        <w:ind w:left="36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74C022D"/>
    <w:multiLevelType w:val="hybridMultilevel"/>
    <w:tmpl w:val="5EC072C4"/>
    <w:lvl w:ilvl="0" w:tplc="5FC454DA">
      <w:start w:val="1"/>
      <w:numFmt w:val="bullet"/>
      <w:lvlText w:val="-"/>
      <w:lvlJc w:val="left"/>
      <w:pPr>
        <w:ind w:left="2203" w:hanging="360"/>
      </w:pPr>
      <w:rPr>
        <w:rFonts w:ascii="Tw Cen MT" w:hAnsi="Tw Cen MT" w:hint="default"/>
      </w:rPr>
    </w:lvl>
    <w:lvl w:ilvl="1" w:tplc="04080003" w:tentative="1">
      <w:start w:val="1"/>
      <w:numFmt w:val="bullet"/>
      <w:lvlText w:val="o"/>
      <w:lvlJc w:val="left"/>
      <w:pPr>
        <w:ind w:left="2923" w:hanging="360"/>
      </w:pPr>
      <w:rPr>
        <w:rFonts w:ascii="Courier New" w:hAnsi="Courier New" w:cs="Courier New" w:hint="default"/>
      </w:rPr>
    </w:lvl>
    <w:lvl w:ilvl="2" w:tplc="04080005" w:tentative="1">
      <w:start w:val="1"/>
      <w:numFmt w:val="bullet"/>
      <w:lvlText w:val=""/>
      <w:lvlJc w:val="left"/>
      <w:pPr>
        <w:ind w:left="3643" w:hanging="360"/>
      </w:pPr>
      <w:rPr>
        <w:rFonts w:ascii="Wingdings" w:hAnsi="Wingdings" w:hint="default"/>
      </w:rPr>
    </w:lvl>
    <w:lvl w:ilvl="3" w:tplc="04080001" w:tentative="1">
      <w:start w:val="1"/>
      <w:numFmt w:val="bullet"/>
      <w:lvlText w:val=""/>
      <w:lvlJc w:val="left"/>
      <w:pPr>
        <w:ind w:left="4363" w:hanging="360"/>
      </w:pPr>
      <w:rPr>
        <w:rFonts w:ascii="Symbol" w:hAnsi="Symbol" w:hint="default"/>
      </w:rPr>
    </w:lvl>
    <w:lvl w:ilvl="4" w:tplc="04080003" w:tentative="1">
      <w:start w:val="1"/>
      <w:numFmt w:val="bullet"/>
      <w:lvlText w:val="o"/>
      <w:lvlJc w:val="left"/>
      <w:pPr>
        <w:ind w:left="5083" w:hanging="360"/>
      </w:pPr>
      <w:rPr>
        <w:rFonts w:ascii="Courier New" w:hAnsi="Courier New" w:cs="Courier New" w:hint="default"/>
      </w:rPr>
    </w:lvl>
    <w:lvl w:ilvl="5" w:tplc="04080005" w:tentative="1">
      <w:start w:val="1"/>
      <w:numFmt w:val="bullet"/>
      <w:lvlText w:val=""/>
      <w:lvlJc w:val="left"/>
      <w:pPr>
        <w:ind w:left="5803" w:hanging="360"/>
      </w:pPr>
      <w:rPr>
        <w:rFonts w:ascii="Wingdings" w:hAnsi="Wingdings" w:hint="default"/>
      </w:rPr>
    </w:lvl>
    <w:lvl w:ilvl="6" w:tplc="04080001" w:tentative="1">
      <w:start w:val="1"/>
      <w:numFmt w:val="bullet"/>
      <w:lvlText w:val=""/>
      <w:lvlJc w:val="left"/>
      <w:pPr>
        <w:ind w:left="6523" w:hanging="360"/>
      </w:pPr>
      <w:rPr>
        <w:rFonts w:ascii="Symbol" w:hAnsi="Symbol" w:hint="default"/>
      </w:rPr>
    </w:lvl>
    <w:lvl w:ilvl="7" w:tplc="04080003" w:tentative="1">
      <w:start w:val="1"/>
      <w:numFmt w:val="bullet"/>
      <w:lvlText w:val="o"/>
      <w:lvlJc w:val="left"/>
      <w:pPr>
        <w:ind w:left="7243" w:hanging="360"/>
      </w:pPr>
      <w:rPr>
        <w:rFonts w:ascii="Courier New" w:hAnsi="Courier New" w:cs="Courier New" w:hint="default"/>
      </w:rPr>
    </w:lvl>
    <w:lvl w:ilvl="8" w:tplc="04080005" w:tentative="1">
      <w:start w:val="1"/>
      <w:numFmt w:val="bullet"/>
      <w:lvlText w:val=""/>
      <w:lvlJc w:val="left"/>
      <w:pPr>
        <w:ind w:left="7963" w:hanging="360"/>
      </w:pPr>
      <w:rPr>
        <w:rFonts w:ascii="Wingdings" w:hAnsi="Wingdings" w:hint="default"/>
      </w:rPr>
    </w:lvl>
  </w:abstractNum>
  <w:abstractNum w:abstractNumId="30" w15:restartNumberingAfterBreak="0">
    <w:nsid w:val="47B827BB"/>
    <w:multiLevelType w:val="hybridMultilevel"/>
    <w:tmpl w:val="E2522A38"/>
    <w:lvl w:ilvl="0" w:tplc="5FC454DA">
      <w:start w:val="1"/>
      <w:numFmt w:val="bullet"/>
      <w:lvlText w:val="-"/>
      <w:lvlJc w:val="left"/>
      <w:pPr>
        <w:ind w:left="1440" w:hanging="360"/>
      </w:pPr>
      <w:rPr>
        <w:rFonts w:ascii="Tw Cen MT" w:hAnsi="Tw Cen MT"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15:restartNumberingAfterBreak="0">
    <w:nsid w:val="4A101D28"/>
    <w:multiLevelType w:val="multilevel"/>
    <w:tmpl w:val="81E0DBA0"/>
    <w:styleLink w:val="WWNum13"/>
    <w:lvl w:ilvl="0">
      <w:start w:val="1"/>
      <w:numFmt w:val="decimal"/>
      <w:lvlText w:val="%1."/>
      <w:lvlJc w:val="left"/>
      <w:pPr>
        <w:ind w:left="720" w:hanging="360"/>
      </w:pPr>
    </w:lvl>
    <w:lvl w:ilvl="1">
      <w:start w:val="4"/>
      <w:numFmt w:val="decimal"/>
      <w:lvlText w:val="%1.%2."/>
      <w:lvlJc w:val="left"/>
      <w:pPr>
        <w:ind w:left="720" w:hanging="360"/>
      </w:pPr>
      <w:rPr>
        <w:b/>
        <w:strike w:val="0"/>
        <w:dstrike w:val="0"/>
        <w:color w:val="00000A"/>
        <w:u w:val="none"/>
        <w:effect w:val="none"/>
      </w:rPr>
    </w:lvl>
    <w:lvl w:ilvl="2">
      <w:start w:val="1"/>
      <w:numFmt w:val="decimal"/>
      <w:lvlText w:val="%1.%2.%3."/>
      <w:lvlJc w:val="left"/>
      <w:pPr>
        <w:ind w:left="1080" w:hanging="720"/>
      </w:pPr>
      <w:rPr>
        <w:b/>
        <w:color w:val="00000A"/>
        <w:u w:val="single"/>
      </w:rPr>
    </w:lvl>
    <w:lvl w:ilvl="3">
      <w:start w:val="1"/>
      <w:numFmt w:val="decimal"/>
      <w:lvlText w:val="%1.%2.%3.%4."/>
      <w:lvlJc w:val="left"/>
      <w:pPr>
        <w:ind w:left="1080" w:hanging="720"/>
      </w:pPr>
      <w:rPr>
        <w:b/>
        <w:color w:val="00000A"/>
        <w:u w:val="single"/>
      </w:rPr>
    </w:lvl>
    <w:lvl w:ilvl="4">
      <w:start w:val="1"/>
      <w:numFmt w:val="decimal"/>
      <w:lvlText w:val="%1.%2.%3.%4.%5."/>
      <w:lvlJc w:val="left"/>
      <w:pPr>
        <w:ind w:left="1440" w:hanging="1080"/>
      </w:pPr>
      <w:rPr>
        <w:b/>
        <w:color w:val="00000A"/>
        <w:u w:val="single"/>
      </w:rPr>
    </w:lvl>
    <w:lvl w:ilvl="5">
      <w:start w:val="1"/>
      <w:numFmt w:val="decimal"/>
      <w:lvlText w:val="%1.%2.%3.%4.%5.%6."/>
      <w:lvlJc w:val="left"/>
      <w:pPr>
        <w:ind w:left="1440" w:hanging="1080"/>
      </w:pPr>
      <w:rPr>
        <w:b/>
        <w:color w:val="00000A"/>
        <w:u w:val="single"/>
      </w:rPr>
    </w:lvl>
    <w:lvl w:ilvl="6">
      <w:start w:val="1"/>
      <w:numFmt w:val="decimal"/>
      <w:lvlText w:val="%1.%2.%3.%4.%5.%6.%7."/>
      <w:lvlJc w:val="left"/>
      <w:pPr>
        <w:ind w:left="1800" w:hanging="1440"/>
      </w:pPr>
      <w:rPr>
        <w:b/>
        <w:color w:val="00000A"/>
        <w:u w:val="single"/>
      </w:rPr>
    </w:lvl>
    <w:lvl w:ilvl="7">
      <w:start w:val="1"/>
      <w:numFmt w:val="decimal"/>
      <w:lvlText w:val="%1.%2.%3.%4.%5.%6.%7.%8."/>
      <w:lvlJc w:val="left"/>
      <w:pPr>
        <w:ind w:left="1800" w:hanging="1440"/>
      </w:pPr>
      <w:rPr>
        <w:b/>
        <w:color w:val="00000A"/>
        <w:u w:val="single"/>
      </w:rPr>
    </w:lvl>
    <w:lvl w:ilvl="8">
      <w:start w:val="1"/>
      <w:numFmt w:val="decimal"/>
      <w:lvlText w:val="%1.%2.%3.%4.%5.%6.%7.%8.%9."/>
      <w:lvlJc w:val="left"/>
      <w:pPr>
        <w:ind w:left="2160" w:hanging="1800"/>
      </w:pPr>
      <w:rPr>
        <w:b/>
        <w:color w:val="00000A"/>
        <w:u w:val="single"/>
      </w:rPr>
    </w:lvl>
  </w:abstractNum>
  <w:abstractNum w:abstractNumId="32" w15:restartNumberingAfterBreak="0">
    <w:nsid w:val="4C0F3130"/>
    <w:multiLevelType w:val="hybridMultilevel"/>
    <w:tmpl w:val="9A4007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C4E095E"/>
    <w:multiLevelType w:val="hybridMultilevel"/>
    <w:tmpl w:val="BB32F0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1F27995"/>
    <w:multiLevelType w:val="hybridMultilevel"/>
    <w:tmpl w:val="249AA05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68E44D5"/>
    <w:multiLevelType w:val="multilevel"/>
    <w:tmpl w:val="2864C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8D0D61"/>
    <w:multiLevelType w:val="hybridMultilevel"/>
    <w:tmpl w:val="D324AF6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9E142EE"/>
    <w:multiLevelType w:val="hybridMultilevel"/>
    <w:tmpl w:val="C77EC41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8" w15:restartNumberingAfterBreak="0">
    <w:nsid w:val="59EB5690"/>
    <w:multiLevelType w:val="hybridMultilevel"/>
    <w:tmpl w:val="E7041BB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15:restartNumberingAfterBreak="0">
    <w:nsid w:val="5B09431E"/>
    <w:multiLevelType w:val="hybridMultilevel"/>
    <w:tmpl w:val="0AF6F754"/>
    <w:lvl w:ilvl="0" w:tplc="C33ED694">
      <w:start w:val="1"/>
      <w:numFmt w:val="bullet"/>
      <w:lvlText w:val=""/>
      <w:lvlJc w:val="left"/>
      <w:pPr>
        <w:ind w:left="501" w:hanging="360"/>
      </w:pPr>
      <w:rPr>
        <w:rFonts w:ascii="Wingdings" w:hAnsi="Wingdings" w:hint="default"/>
        <w:b/>
        <w:color w:val="00B050"/>
      </w:rPr>
    </w:lvl>
    <w:lvl w:ilvl="1" w:tplc="04080003" w:tentative="1">
      <w:start w:val="1"/>
      <w:numFmt w:val="bullet"/>
      <w:lvlText w:val="o"/>
      <w:lvlJc w:val="left"/>
      <w:pPr>
        <w:ind w:left="1221" w:hanging="360"/>
      </w:pPr>
      <w:rPr>
        <w:rFonts w:ascii="Courier New" w:hAnsi="Courier New" w:cs="Courier New" w:hint="default"/>
      </w:rPr>
    </w:lvl>
    <w:lvl w:ilvl="2" w:tplc="04080005" w:tentative="1">
      <w:start w:val="1"/>
      <w:numFmt w:val="bullet"/>
      <w:lvlText w:val=""/>
      <w:lvlJc w:val="left"/>
      <w:pPr>
        <w:ind w:left="1941" w:hanging="360"/>
      </w:pPr>
      <w:rPr>
        <w:rFonts w:ascii="Wingdings" w:hAnsi="Wingdings" w:hint="default"/>
      </w:rPr>
    </w:lvl>
    <w:lvl w:ilvl="3" w:tplc="04080001" w:tentative="1">
      <w:start w:val="1"/>
      <w:numFmt w:val="bullet"/>
      <w:lvlText w:val=""/>
      <w:lvlJc w:val="left"/>
      <w:pPr>
        <w:ind w:left="2661" w:hanging="360"/>
      </w:pPr>
      <w:rPr>
        <w:rFonts w:ascii="Symbol" w:hAnsi="Symbol" w:hint="default"/>
      </w:rPr>
    </w:lvl>
    <w:lvl w:ilvl="4" w:tplc="04080003" w:tentative="1">
      <w:start w:val="1"/>
      <w:numFmt w:val="bullet"/>
      <w:lvlText w:val="o"/>
      <w:lvlJc w:val="left"/>
      <w:pPr>
        <w:ind w:left="3381" w:hanging="360"/>
      </w:pPr>
      <w:rPr>
        <w:rFonts w:ascii="Courier New" w:hAnsi="Courier New" w:cs="Courier New" w:hint="default"/>
      </w:rPr>
    </w:lvl>
    <w:lvl w:ilvl="5" w:tplc="04080005" w:tentative="1">
      <w:start w:val="1"/>
      <w:numFmt w:val="bullet"/>
      <w:lvlText w:val=""/>
      <w:lvlJc w:val="left"/>
      <w:pPr>
        <w:ind w:left="4101" w:hanging="360"/>
      </w:pPr>
      <w:rPr>
        <w:rFonts w:ascii="Wingdings" w:hAnsi="Wingdings" w:hint="default"/>
      </w:rPr>
    </w:lvl>
    <w:lvl w:ilvl="6" w:tplc="04080001" w:tentative="1">
      <w:start w:val="1"/>
      <w:numFmt w:val="bullet"/>
      <w:lvlText w:val=""/>
      <w:lvlJc w:val="left"/>
      <w:pPr>
        <w:ind w:left="4821" w:hanging="360"/>
      </w:pPr>
      <w:rPr>
        <w:rFonts w:ascii="Symbol" w:hAnsi="Symbol" w:hint="default"/>
      </w:rPr>
    </w:lvl>
    <w:lvl w:ilvl="7" w:tplc="04080003" w:tentative="1">
      <w:start w:val="1"/>
      <w:numFmt w:val="bullet"/>
      <w:lvlText w:val="o"/>
      <w:lvlJc w:val="left"/>
      <w:pPr>
        <w:ind w:left="5541" w:hanging="360"/>
      </w:pPr>
      <w:rPr>
        <w:rFonts w:ascii="Courier New" w:hAnsi="Courier New" w:cs="Courier New" w:hint="default"/>
      </w:rPr>
    </w:lvl>
    <w:lvl w:ilvl="8" w:tplc="04080005" w:tentative="1">
      <w:start w:val="1"/>
      <w:numFmt w:val="bullet"/>
      <w:lvlText w:val=""/>
      <w:lvlJc w:val="left"/>
      <w:pPr>
        <w:ind w:left="6261" w:hanging="360"/>
      </w:pPr>
      <w:rPr>
        <w:rFonts w:ascii="Wingdings" w:hAnsi="Wingdings" w:hint="default"/>
      </w:rPr>
    </w:lvl>
  </w:abstractNum>
  <w:abstractNum w:abstractNumId="40"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1" w15:restartNumberingAfterBreak="0">
    <w:nsid w:val="5DF55D65"/>
    <w:multiLevelType w:val="hybridMultilevel"/>
    <w:tmpl w:val="690212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5F2A2895"/>
    <w:multiLevelType w:val="multilevel"/>
    <w:tmpl w:val="45DEB75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tyle2"/>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2814B2C"/>
    <w:multiLevelType w:val="hybridMultilevel"/>
    <w:tmpl w:val="260ADA10"/>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44" w15:restartNumberingAfterBreak="0">
    <w:nsid w:val="64CF30BC"/>
    <w:multiLevelType w:val="hybridMultilevel"/>
    <w:tmpl w:val="A23AF26E"/>
    <w:lvl w:ilvl="0" w:tplc="5FC454DA">
      <w:start w:val="1"/>
      <w:numFmt w:val="bullet"/>
      <w:lvlText w:val="-"/>
      <w:lvlJc w:val="left"/>
      <w:pPr>
        <w:ind w:left="720" w:hanging="360"/>
      </w:pPr>
      <w:rPr>
        <w:rFonts w:ascii="Tw Cen MT" w:hAnsi="Tw Cen M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7C4090E"/>
    <w:multiLevelType w:val="hybridMultilevel"/>
    <w:tmpl w:val="70AE280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6A10383A"/>
    <w:multiLevelType w:val="hybridMultilevel"/>
    <w:tmpl w:val="C0424ABE"/>
    <w:lvl w:ilvl="0" w:tplc="5FC454DA">
      <w:start w:val="1"/>
      <w:numFmt w:val="bullet"/>
      <w:lvlText w:val="-"/>
      <w:lvlJc w:val="left"/>
      <w:pPr>
        <w:ind w:left="644" w:hanging="360"/>
      </w:pPr>
      <w:rPr>
        <w:rFonts w:ascii="Tw Cen MT" w:hAnsi="Tw Cen MT"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7" w15:restartNumberingAfterBreak="0">
    <w:nsid w:val="6CA537AB"/>
    <w:multiLevelType w:val="hybridMultilevel"/>
    <w:tmpl w:val="9A8099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0571175"/>
    <w:multiLevelType w:val="hybridMultilevel"/>
    <w:tmpl w:val="F6EA007C"/>
    <w:lvl w:ilvl="0" w:tplc="C33ED694">
      <w:start w:val="1"/>
      <w:numFmt w:val="bullet"/>
      <w:lvlText w:val=""/>
      <w:lvlJc w:val="left"/>
      <w:pPr>
        <w:ind w:left="720" w:hanging="360"/>
      </w:pPr>
      <w:rPr>
        <w:rFonts w:ascii="Wingdings" w:hAnsi="Wingdings" w:hint="default"/>
        <w:b/>
        <w:color w:val="00B05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1E54000"/>
    <w:multiLevelType w:val="hybridMultilevel"/>
    <w:tmpl w:val="A58EE492"/>
    <w:lvl w:ilvl="0" w:tplc="0408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7677748A"/>
    <w:multiLevelType w:val="hybridMultilevel"/>
    <w:tmpl w:val="6EAE69D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29055806">
    <w:abstractNumId w:val="28"/>
  </w:num>
  <w:num w:numId="2" w16cid:durableId="371459961">
    <w:abstractNumId w:val="9"/>
  </w:num>
  <w:num w:numId="3" w16cid:durableId="1357344649">
    <w:abstractNumId w:val="20"/>
  </w:num>
  <w:num w:numId="4" w16cid:durableId="165287051">
    <w:abstractNumId w:val="40"/>
  </w:num>
  <w:num w:numId="5" w16cid:durableId="1918586719">
    <w:abstractNumId w:val="12"/>
  </w:num>
  <w:num w:numId="6" w16cid:durableId="506793637">
    <w:abstractNumId w:val="0"/>
  </w:num>
  <w:num w:numId="7" w16cid:durableId="845632189">
    <w:abstractNumId w:val="31"/>
  </w:num>
  <w:num w:numId="8" w16cid:durableId="312219290">
    <w:abstractNumId w:val="14"/>
  </w:num>
  <w:num w:numId="9" w16cid:durableId="1597982927">
    <w:abstractNumId w:val="5"/>
  </w:num>
  <w:num w:numId="10" w16cid:durableId="525680824">
    <w:abstractNumId w:val="42"/>
  </w:num>
  <w:num w:numId="11" w16cid:durableId="100614225">
    <w:abstractNumId w:val="44"/>
  </w:num>
  <w:num w:numId="12" w16cid:durableId="1690447835">
    <w:abstractNumId w:val="47"/>
  </w:num>
  <w:num w:numId="13" w16cid:durableId="1749109679">
    <w:abstractNumId w:val="30"/>
  </w:num>
  <w:num w:numId="14" w16cid:durableId="681736302">
    <w:abstractNumId w:val="37"/>
  </w:num>
  <w:num w:numId="15" w16cid:durableId="518853949">
    <w:abstractNumId w:val="46"/>
  </w:num>
  <w:num w:numId="16" w16cid:durableId="236284599">
    <w:abstractNumId w:val="10"/>
  </w:num>
  <w:num w:numId="17" w16cid:durableId="1294363619">
    <w:abstractNumId w:val="4"/>
  </w:num>
  <w:num w:numId="18" w16cid:durableId="13921189">
    <w:abstractNumId w:val="45"/>
  </w:num>
  <w:num w:numId="19" w16cid:durableId="1375882371">
    <w:abstractNumId w:val="13"/>
  </w:num>
  <w:num w:numId="20" w16cid:durableId="606355246">
    <w:abstractNumId w:val="38"/>
  </w:num>
  <w:num w:numId="21" w16cid:durableId="1773476441">
    <w:abstractNumId w:val="43"/>
  </w:num>
  <w:num w:numId="22" w16cid:durableId="1538395293">
    <w:abstractNumId w:val="29"/>
  </w:num>
  <w:num w:numId="23" w16cid:durableId="616832702">
    <w:abstractNumId w:val="2"/>
  </w:num>
  <w:num w:numId="24" w16cid:durableId="394209609">
    <w:abstractNumId w:val="21"/>
  </w:num>
  <w:num w:numId="25" w16cid:durableId="300502566">
    <w:abstractNumId w:val="49"/>
  </w:num>
  <w:num w:numId="26" w16cid:durableId="1207180921">
    <w:abstractNumId w:val="25"/>
  </w:num>
  <w:num w:numId="27" w16cid:durableId="1749381750">
    <w:abstractNumId w:val="23"/>
  </w:num>
  <w:num w:numId="28" w16cid:durableId="652833945">
    <w:abstractNumId w:val="48"/>
  </w:num>
  <w:num w:numId="29" w16cid:durableId="2118675669">
    <w:abstractNumId w:val="15"/>
  </w:num>
  <w:num w:numId="30" w16cid:durableId="1348673522">
    <w:abstractNumId w:val="8"/>
  </w:num>
  <w:num w:numId="31" w16cid:durableId="117457015">
    <w:abstractNumId w:val="17"/>
  </w:num>
  <w:num w:numId="32" w16cid:durableId="1298341320">
    <w:abstractNumId w:val="33"/>
  </w:num>
  <w:num w:numId="33" w16cid:durableId="1798647712">
    <w:abstractNumId w:val="27"/>
  </w:num>
  <w:num w:numId="34" w16cid:durableId="1089084229">
    <w:abstractNumId w:val="16"/>
  </w:num>
  <w:num w:numId="35" w16cid:durableId="1044476760">
    <w:abstractNumId w:val="26"/>
  </w:num>
  <w:num w:numId="36" w16cid:durableId="554388454">
    <w:abstractNumId w:val="1"/>
  </w:num>
  <w:num w:numId="37" w16cid:durableId="875242365">
    <w:abstractNumId w:val="39"/>
  </w:num>
  <w:num w:numId="38" w16cid:durableId="767428365">
    <w:abstractNumId w:val="6"/>
  </w:num>
  <w:num w:numId="39" w16cid:durableId="769812883">
    <w:abstractNumId w:val="19"/>
  </w:num>
  <w:num w:numId="40" w16cid:durableId="92560046">
    <w:abstractNumId w:val="41"/>
  </w:num>
  <w:num w:numId="41" w16cid:durableId="1712420481">
    <w:abstractNumId w:val="35"/>
  </w:num>
  <w:num w:numId="42" w16cid:durableId="253127218">
    <w:abstractNumId w:val="7"/>
  </w:num>
  <w:num w:numId="43" w16cid:durableId="1813792632">
    <w:abstractNumId w:val="11"/>
  </w:num>
  <w:num w:numId="44" w16cid:durableId="1183587265">
    <w:abstractNumId w:val="3"/>
  </w:num>
  <w:num w:numId="45" w16cid:durableId="1852796186">
    <w:abstractNumId w:val="34"/>
  </w:num>
  <w:num w:numId="46" w16cid:durableId="7752740">
    <w:abstractNumId w:val="36"/>
  </w:num>
  <w:num w:numId="47" w16cid:durableId="353310919">
    <w:abstractNumId w:val="18"/>
  </w:num>
  <w:num w:numId="48" w16cid:durableId="544373362">
    <w:abstractNumId w:val="32"/>
  </w:num>
  <w:num w:numId="49" w16cid:durableId="922177088">
    <w:abstractNumId w:val="22"/>
  </w:num>
  <w:num w:numId="50" w16cid:durableId="1648433042">
    <w:abstractNumId w:val="50"/>
  </w:num>
  <w:num w:numId="51" w16cid:durableId="993217641">
    <w:abstractNumId w:val="2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16"/>
    <w:rsid w:val="000006F8"/>
    <w:rsid w:val="00003728"/>
    <w:rsid w:val="000216B0"/>
    <w:rsid w:val="00024D66"/>
    <w:rsid w:val="0002518A"/>
    <w:rsid w:val="00026D19"/>
    <w:rsid w:val="00026D85"/>
    <w:rsid w:val="00031A97"/>
    <w:rsid w:val="00032BC2"/>
    <w:rsid w:val="000331BC"/>
    <w:rsid w:val="000331EF"/>
    <w:rsid w:val="0003367B"/>
    <w:rsid w:val="00034DC6"/>
    <w:rsid w:val="00040CB8"/>
    <w:rsid w:val="00041AB4"/>
    <w:rsid w:val="00042AAE"/>
    <w:rsid w:val="0004380C"/>
    <w:rsid w:val="000438A1"/>
    <w:rsid w:val="000521F5"/>
    <w:rsid w:val="0005592B"/>
    <w:rsid w:val="00057C9D"/>
    <w:rsid w:val="00057EB3"/>
    <w:rsid w:val="00060F24"/>
    <w:rsid w:val="0006333A"/>
    <w:rsid w:val="0006662E"/>
    <w:rsid w:val="00067ECD"/>
    <w:rsid w:val="00070142"/>
    <w:rsid w:val="00071628"/>
    <w:rsid w:val="00072BA8"/>
    <w:rsid w:val="00073554"/>
    <w:rsid w:val="00074D44"/>
    <w:rsid w:val="00081DC4"/>
    <w:rsid w:val="00082934"/>
    <w:rsid w:val="00084647"/>
    <w:rsid w:val="00085448"/>
    <w:rsid w:val="0008609B"/>
    <w:rsid w:val="000861D9"/>
    <w:rsid w:val="0008671E"/>
    <w:rsid w:val="00086D7D"/>
    <w:rsid w:val="0009075B"/>
    <w:rsid w:val="00090B89"/>
    <w:rsid w:val="000913C9"/>
    <w:rsid w:val="0009284F"/>
    <w:rsid w:val="00093E31"/>
    <w:rsid w:val="000975A1"/>
    <w:rsid w:val="000A0120"/>
    <w:rsid w:val="000A08A4"/>
    <w:rsid w:val="000B415D"/>
    <w:rsid w:val="000B4417"/>
    <w:rsid w:val="000B4B2F"/>
    <w:rsid w:val="000B5FD0"/>
    <w:rsid w:val="000B6337"/>
    <w:rsid w:val="000B656F"/>
    <w:rsid w:val="000C3450"/>
    <w:rsid w:val="000C70D6"/>
    <w:rsid w:val="000D13E4"/>
    <w:rsid w:val="000D229B"/>
    <w:rsid w:val="000D3A71"/>
    <w:rsid w:val="000D5161"/>
    <w:rsid w:val="000D5972"/>
    <w:rsid w:val="000D6C92"/>
    <w:rsid w:val="000E016B"/>
    <w:rsid w:val="000E15C8"/>
    <w:rsid w:val="000E1E19"/>
    <w:rsid w:val="000E2774"/>
    <w:rsid w:val="000E415A"/>
    <w:rsid w:val="000E573F"/>
    <w:rsid w:val="000F16E8"/>
    <w:rsid w:val="000F1DF4"/>
    <w:rsid w:val="000F266E"/>
    <w:rsid w:val="000F2944"/>
    <w:rsid w:val="000F2C51"/>
    <w:rsid w:val="000F4A34"/>
    <w:rsid w:val="000F6438"/>
    <w:rsid w:val="000F7EFD"/>
    <w:rsid w:val="0010088F"/>
    <w:rsid w:val="001075DF"/>
    <w:rsid w:val="00111434"/>
    <w:rsid w:val="00111E09"/>
    <w:rsid w:val="001140DB"/>
    <w:rsid w:val="0011676F"/>
    <w:rsid w:val="00116B9F"/>
    <w:rsid w:val="00117A67"/>
    <w:rsid w:val="0012062F"/>
    <w:rsid w:val="001243BD"/>
    <w:rsid w:val="00124D70"/>
    <w:rsid w:val="00126C95"/>
    <w:rsid w:val="00127C31"/>
    <w:rsid w:val="00131531"/>
    <w:rsid w:val="00134CCE"/>
    <w:rsid w:val="00137E31"/>
    <w:rsid w:val="001404CF"/>
    <w:rsid w:val="001405C8"/>
    <w:rsid w:val="00145252"/>
    <w:rsid w:val="00145730"/>
    <w:rsid w:val="0014715B"/>
    <w:rsid w:val="0014717F"/>
    <w:rsid w:val="00150B03"/>
    <w:rsid w:val="00150BAE"/>
    <w:rsid w:val="001517CA"/>
    <w:rsid w:val="0015317E"/>
    <w:rsid w:val="001545D3"/>
    <w:rsid w:val="00154B02"/>
    <w:rsid w:val="00157347"/>
    <w:rsid w:val="00160D5E"/>
    <w:rsid w:val="00161125"/>
    <w:rsid w:val="0016124F"/>
    <w:rsid w:val="00161965"/>
    <w:rsid w:val="001622B4"/>
    <w:rsid w:val="00164EFD"/>
    <w:rsid w:val="0016692E"/>
    <w:rsid w:val="00167242"/>
    <w:rsid w:val="00170B5A"/>
    <w:rsid w:val="00170EB6"/>
    <w:rsid w:val="00172217"/>
    <w:rsid w:val="00173F9E"/>
    <w:rsid w:val="001755B3"/>
    <w:rsid w:val="001755FC"/>
    <w:rsid w:val="00175DC1"/>
    <w:rsid w:val="0017646D"/>
    <w:rsid w:val="00176E93"/>
    <w:rsid w:val="00177777"/>
    <w:rsid w:val="001803E4"/>
    <w:rsid w:val="00183966"/>
    <w:rsid w:val="00184D58"/>
    <w:rsid w:val="00187DCE"/>
    <w:rsid w:val="001930ED"/>
    <w:rsid w:val="0019444A"/>
    <w:rsid w:val="00194D05"/>
    <w:rsid w:val="00195B6A"/>
    <w:rsid w:val="00196678"/>
    <w:rsid w:val="0019694F"/>
    <w:rsid w:val="001A07D0"/>
    <w:rsid w:val="001A1B01"/>
    <w:rsid w:val="001A36D2"/>
    <w:rsid w:val="001A49D4"/>
    <w:rsid w:val="001A4FB1"/>
    <w:rsid w:val="001A681B"/>
    <w:rsid w:val="001A725E"/>
    <w:rsid w:val="001B15BA"/>
    <w:rsid w:val="001B1B24"/>
    <w:rsid w:val="001B273B"/>
    <w:rsid w:val="001B2B4D"/>
    <w:rsid w:val="001B6781"/>
    <w:rsid w:val="001B67BB"/>
    <w:rsid w:val="001C3C1D"/>
    <w:rsid w:val="001C49CA"/>
    <w:rsid w:val="001C64C2"/>
    <w:rsid w:val="001D054A"/>
    <w:rsid w:val="001D157F"/>
    <w:rsid w:val="001D1A92"/>
    <w:rsid w:val="001D3DB4"/>
    <w:rsid w:val="001D4FD2"/>
    <w:rsid w:val="001D5213"/>
    <w:rsid w:val="001D6A94"/>
    <w:rsid w:val="001D769A"/>
    <w:rsid w:val="001D7EE8"/>
    <w:rsid w:val="001E02B1"/>
    <w:rsid w:val="001E047C"/>
    <w:rsid w:val="001E34A8"/>
    <w:rsid w:val="001E3F9F"/>
    <w:rsid w:val="001E64A7"/>
    <w:rsid w:val="001E7357"/>
    <w:rsid w:val="001F2BB1"/>
    <w:rsid w:val="001F3116"/>
    <w:rsid w:val="001F4636"/>
    <w:rsid w:val="001F48C8"/>
    <w:rsid w:val="001F66DA"/>
    <w:rsid w:val="001F7EF8"/>
    <w:rsid w:val="0020016E"/>
    <w:rsid w:val="0020140A"/>
    <w:rsid w:val="0020147E"/>
    <w:rsid w:val="00202569"/>
    <w:rsid w:val="00203173"/>
    <w:rsid w:val="00203D9D"/>
    <w:rsid w:val="00210B55"/>
    <w:rsid w:val="00213021"/>
    <w:rsid w:val="002137A5"/>
    <w:rsid w:val="002137AD"/>
    <w:rsid w:val="00213F66"/>
    <w:rsid w:val="00214A06"/>
    <w:rsid w:val="002158F9"/>
    <w:rsid w:val="00220810"/>
    <w:rsid w:val="00222893"/>
    <w:rsid w:val="0022466A"/>
    <w:rsid w:val="002270A5"/>
    <w:rsid w:val="002314B1"/>
    <w:rsid w:val="00231BB0"/>
    <w:rsid w:val="0023247E"/>
    <w:rsid w:val="002335C1"/>
    <w:rsid w:val="002341B7"/>
    <w:rsid w:val="00234A1D"/>
    <w:rsid w:val="00240924"/>
    <w:rsid w:val="00241BDA"/>
    <w:rsid w:val="0024249F"/>
    <w:rsid w:val="0024365A"/>
    <w:rsid w:val="00243770"/>
    <w:rsid w:val="00243D68"/>
    <w:rsid w:val="00250E3B"/>
    <w:rsid w:val="00253BA7"/>
    <w:rsid w:val="00260211"/>
    <w:rsid w:val="00261831"/>
    <w:rsid w:val="00265835"/>
    <w:rsid w:val="00265B3C"/>
    <w:rsid w:val="00266031"/>
    <w:rsid w:val="00266A6E"/>
    <w:rsid w:val="002704FF"/>
    <w:rsid w:val="00272825"/>
    <w:rsid w:val="002738AB"/>
    <w:rsid w:val="002768D4"/>
    <w:rsid w:val="00280286"/>
    <w:rsid w:val="0028049E"/>
    <w:rsid w:val="00283C73"/>
    <w:rsid w:val="00285AEC"/>
    <w:rsid w:val="002878BE"/>
    <w:rsid w:val="00291F16"/>
    <w:rsid w:val="00292052"/>
    <w:rsid w:val="00292C58"/>
    <w:rsid w:val="00294C9C"/>
    <w:rsid w:val="00294D46"/>
    <w:rsid w:val="0029633C"/>
    <w:rsid w:val="002966B7"/>
    <w:rsid w:val="002A10A1"/>
    <w:rsid w:val="002A134F"/>
    <w:rsid w:val="002A207E"/>
    <w:rsid w:val="002A62D0"/>
    <w:rsid w:val="002A707A"/>
    <w:rsid w:val="002B1806"/>
    <w:rsid w:val="002B204B"/>
    <w:rsid w:val="002C128D"/>
    <w:rsid w:val="002C3AFB"/>
    <w:rsid w:val="002C4F4A"/>
    <w:rsid w:val="002C5D47"/>
    <w:rsid w:val="002C76F1"/>
    <w:rsid w:val="002C79E1"/>
    <w:rsid w:val="002D20D2"/>
    <w:rsid w:val="002D3D33"/>
    <w:rsid w:val="002D7D6A"/>
    <w:rsid w:val="002E4A4D"/>
    <w:rsid w:val="002E4A80"/>
    <w:rsid w:val="002E4A88"/>
    <w:rsid w:val="002E4BB0"/>
    <w:rsid w:val="002F0C4B"/>
    <w:rsid w:val="002F2292"/>
    <w:rsid w:val="002F2E14"/>
    <w:rsid w:val="002F3E4D"/>
    <w:rsid w:val="002F4AFC"/>
    <w:rsid w:val="002F6597"/>
    <w:rsid w:val="0030147E"/>
    <w:rsid w:val="00302E32"/>
    <w:rsid w:val="003062DC"/>
    <w:rsid w:val="00307597"/>
    <w:rsid w:val="00307890"/>
    <w:rsid w:val="003106B6"/>
    <w:rsid w:val="003107A6"/>
    <w:rsid w:val="00316CAE"/>
    <w:rsid w:val="00320501"/>
    <w:rsid w:val="00321021"/>
    <w:rsid w:val="0032576E"/>
    <w:rsid w:val="00330315"/>
    <w:rsid w:val="00332242"/>
    <w:rsid w:val="00332ADC"/>
    <w:rsid w:val="003336A7"/>
    <w:rsid w:val="00334339"/>
    <w:rsid w:val="00334356"/>
    <w:rsid w:val="00335CF3"/>
    <w:rsid w:val="00337293"/>
    <w:rsid w:val="00337611"/>
    <w:rsid w:val="003403BD"/>
    <w:rsid w:val="003408D0"/>
    <w:rsid w:val="00347D1C"/>
    <w:rsid w:val="0035420B"/>
    <w:rsid w:val="00363597"/>
    <w:rsid w:val="00363A6F"/>
    <w:rsid w:val="003641A9"/>
    <w:rsid w:val="00365BF6"/>
    <w:rsid w:val="00365D54"/>
    <w:rsid w:val="003661BE"/>
    <w:rsid w:val="003663A6"/>
    <w:rsid w:val="003667D4"/>
    <w:rsid w:val="00367154"/>
    <w:rsid w:val="00371295"/>
    <w:rsid w:val="00371585"/>
    <w:rsid w:val="00372358"/>
    <w:rsid w:val="003725BA"/>
    <w:rsid w:val="0037551F"/>
    <w:rsid w:val="00382489"/>
    <w:rsid w:val="00384361"/>
    <w:rsid w:val="00384662"/>
    <w:rsid w:val="003923B6"/>
    <w:rsid w:val="00393248"/>
    <w:rsid w:val="00393D26"/>
    <w:rsid w:val="003941EE"/>
    <w:rsid w:val="00394679"/>
    <w:rsid w:val="003951B1"/>
    <w:rsid w:val="00395427"/>
    <w:rsid w:val="00396B63"/>
    <w:rsid w:val="0039727E"/>
    <w:rsid w:val="003A1296"/>
    <w:rsid w:val="003A57FE"/>
    <w:rsid w:val="003A7925"/>
    <w:rsid w:val="003B3E6A"/>
    <w:rsid w:val="003B3E78"/>
    <w:rsid w:val="003B3FEB"/>
    <w:rsid w:val="003B4379"/>
    <w:rsid w:val="003B5715"/>
    <w:rsid w:val="003B5C89"/>
    <w:rsid w:val="003B6A0D"/>
    <w:rsid w:val="003B752E"/>
    <w:rsid w:val="003B7562"/>
    <w:rsid w:val="003C3A43"/>
    <w:rsid w:val="003C45ED"/>
    <w:rsid w:val="003D2C96"/>
    <w:rsid w:val="003D310A"/>
    <w:rsid w:val="003D3219"/>
    <w:rsid w:val="003D4CC6"/>
    <w:rsid w:val="003D5087"/>
    <w:rsid w:val="003D6D40"/>
    <w:rsid w:val="003E0A01"/>
    <w:rsid w:val="003E1B61"/>
    <w:rsid w:val="003E5DF3"/>
    <w:rsid w:val="003E764A"/>
    <w:rsid w:val="003F0EB7"/>
    <w:rsid w:val="003F1645"/>
    <w:rsid w:val="003F4457"/>
    <w:rsid w:val="00403820"/>
    <w:rsid w:val="00406FFC"/>
    <w:rsid w:val="0040778F"/>
    <w:rsid w:val="00410E53"/>
    <w:rsid w:val="004114D3"/>
    <w:rsid w:val="0041372C"/>
    <w:rsid w:val="00414CE8"/>
    <w:rsid w:val="00415D12"/>
    <w:rsid w:val="00416F49"/>
    <w:rsid w:val="00417EFF"/>
    <w:rsid w:val="00420B9D"/>
    <w:rsid w:val="0042132F"/>
    <w:rsid w:val="004221F2"/>
    <w:rsid w:val="00423655"/>
    <w:rsid w:val="00424595"/>
    <w:rsid w:val="00425367"/>
    <w:rsid w:val="00426EF8"/>
    <w:rsid w:val="00430EB6"/>
    <w:rsid w:val="00431155"/>
    <w:rsid w:val="00432D53"/>
    <w:rsid w:val="00433F24"/>
    <w:rsid w:val="004362C0"/>
    <w:rsid w:val="004404B3"/>
    <w:rsid w:val="00441078"/>
    <w:rsid w:val="004435E2"/>
    <w:rsid w:val="004448BA"/>
    <w:rsid w:val="004450A2"/>
    <w:rsid w:val="0044511D"/>
    <w:rsid w:val="00445172"/>
    <w:rsid w:val="00445931"/>
    <w:rsid w:val="00450338"/>
    <w:rsid w:val="00453E82"/>
    <w:rsid w:val="00454190"/>
    <w:rsid w:val="004554D3"/>
    <w:rsid w:val="00455619"/>
    <w:rsid w:val="0046320B"/>
    <w:rsid w:val="004660CC"/>
    <w:rsid w:val="00467942"/>
    <w:rsid w:val="00470D70"/>
    <w:rsid w:val="004713D4"/>
    <w:rsid w:val="004741B5"/>
    <w:rsid w:val="004818BC"/>
    <w:rsid w:val="00482602"/>
    <w:rsid w:val="004853CC"/>
    <w:rsid w:val="00485D0D"/>
    <w:rsid w:val="0048626B"/>
    <w:rsid w:val="00486B37"/>
    <w:rsid w:val="00486C1D"/>
    <w:rsid w:val="004872A7"/>
    <w:rsid w:val="00492458"/>
    <w:rsid w:val="004933B9"/>
    <w:rsid w:val="00494A90"/>
    <w:rsid w:val="004967AC"/>
    <w:rsid w:val="004A06D6"/>
    <w:rsid w:val="004A14E7"/>
    <w:rsid w:val="004A23AC"/>
    <w:rsid w:val="004A6724"/>
    <w:rsid w:val="004A6A3D"/>
    <w:rsid w:val="004A6C61"/>
    <w:rsid w:val="004B24FC"/>
    <w:rsid w:val="004B35BC"/>
    <w:rsid w:val="004B3E13"/>
    <w:rsid w:val="004B4A82"/>
    <w:rsid w:val="004B59FC"/>
    <w:rsid w:val="004B626B"/>
    <w:rsid w:val="004C13B5"/>
    <w:rsid w:val="004C2D80"/>
    <w:rsid w:val="004C61CD"/>
    <w:rsid w:val="004C7A6C"/>
    <w:rsid w:val="004D26BA"/>
    <w:rsid w:val="004D29AA"/>
    <w:rsid w:val="004D2A14"/>
    <w:rsid w:val="004D2F4E"/>
    <w:rsid w:val="004D3A1D"/>
    <w:rsid w:val="004D4457"/>
    <w:rsid w:val="004D54AE"/>
    <w:rsid w:val="004D6235"/>
    <w:rsid w:val="004D633E"/>
    <w:rsid w:val="004D63B1"/>
    <w:rsid w:val="004D7F8C"/>
    <w:rsid w:val="004E0017"/>
    <w:rsid w:val="004E2478"/>
    <w:rsid w:val="004E555F"/>
    <w:rsid w:val="004E58FF"/>
    <w:rsid w:val="004E663D"/>
    <w:rsid w:val="004F0C88"/>
    <w:rsid w:val="004F1167"/>
    <w:rsid w:val="004F144E"/>
    <w:rsid w:val="004F22C4"/>
    <w:rsid w:val="004F2AE9"/>
    <w:rsid w:val="004F5690"/>
    <w:rsid w:val="004F700A"/>
    <w:rsid w:val="004F79F9"/>
    <w:rsid w:val="0050081B"/>
    <w:rsid w:val="00500A24"/>
    <w:rsid w:val="00501A2E"/>
    <w:rsid w:val="00502AAF"/>
    <w:rsid w:val="00502C43"/>
    <w:rsid w:val="00502DBC"/>
    <w:rsid w:val="00502DED"/>
    <w:rsid w:val="005059EC"/>
    <w:rsid w:val="00511EEC"/>
    <w:rsid w:val="005134DF"/>
    <w:rsid w:val="0052169D"/>
    <w:rsid w:val="00521ECF"/>
    <w:rsid w:val="00522C08"/>
    <w:rsid w:val="00526911"/>
    <w:rsid w:val="00527327"/>
    <w:rsid w:val="00527DB2"/>
    <w:rsid w:val="005330F4"/>
    <w:rsid w:val="00534B23"/>
    <w:rsid w:val="00534E51"/>
    <w:rsid w:val="005355C4"/>
    <w:rsid w:val="00536EA0"/>
    <w:rsid w:val="00541674"/>
    <w:rsid w:val="0054207E"/>
    <w:rsid w:val="00542A98"/>
    <w:rsid w:val="0054366F"/>
    <w:rsid w:val="00543CE1"/>
    <w:rsid w:val="00545A84"/>
    <w:rsid w:val="005473F9"/>
    <w:rsid w:val="005517C2"/>
    <w:rsid w:val="00553DAA"/>
    <w:rsid w:val="00554204"/>
    <w:rsid w:val="00557531"/>
    <w:rsid w:val="005619C0"/>
    <w:rsid w:val="005627F7"/>
    <w:rsid w:val="00567FD9"/>
    <w:rsid w:val="00570024"/>
    <w:rsid w:val="00574F7A"/>
    <w:rsid w:val="00582AF9"/>
    <w:rsid w:val="0058770C"/>
    <w:rsid w:val="00590AE5"/>
    <w:rsid w:val="00590B32"/>
    <w:rsid w:val="00590E58"/>
    <w:rsid w:val="005916CC"/>
    <w:rsid w:val="00592401"/>
    <w:rsid w:val="00592D3E"/>
    <w:rsid w:val="005A1E59"/>
    <w:rsid w:val="005A2F91"/>
    <w:rsid w:val="005A3B56"/>
    <w:rsid w:val="005A575E"/>
    <w:rsid w:val="005A5795"/>
    <w:rsid w:val="005A6235"/>
    <w:rsid w:val="005A7A33"/>
    <w:rsid w:val="005B3109"/>
    <w:rsid w:val="005B32D9"/>
    <w:rsid w:val="005B73DE"/>
    <w:rsid w:val="005C31B4"/>
    <w:rsid w:val="005C5CE1"/>
    <w:rsid w:val="005C798D"/>
    <w:rsid w:val="005C7A3F"/>
    <w:rsid w:val="005D0AC4"/>
    <w:rsid w:val="005D153D"/>
    <w:rsid w:val="005D19B4"/>
    <w:rsid w:val="005D1E7A"/>
    <w:rsid w:val="005D2860"/>
    <w:rsid w:val="005D35C0"/>
    <w:rsid w:val="005D4916"/>
    <w:rsid w:val="005D5E96"/>
    <w:rsid w:val="005D6211"/>
    <w:rsid w:val="005D6860"/>
    <w:rsid w:val="005D799E"/>
    <w:rsid w:val="005E0141"/>
    <w:rsid w:val="005E1283"/>
    <w:rsid w:val="005E3A58"/>
    <w:rsid w:val="005F11F0"/>
    <w:rsid w:val="005F1A6E"/>
    <w:rsid w:val="005F1FE0"/>
    <w:rsid w:val="005F25A9"/>
    <w:rsid w:val="005F3A9A"/>
    <w:rsid w:val="005F40DF"/>
    <w:rsid w:val="005F4D28"/>
    <w:rsid w:val="005F6A25"/>
    <w:rsid w:val="005F6ABA"/>
    <w:rsid w:val="005F731C"/>
    <w:rsid w:val="00600739"/>
    <w:rsid w:val="00602BE2"/>
    <w:rsid w:val="00602D13"/>
    <w:rsid w:val="00607024"/>
    <w:rsid w:val="006074CE"/>
    <w:rsid w:val="006107DA"/>
    <w:rsid w:val="006117ED"/>
    <w:rsid w:val="00613BF4"/>
    <w:rsid w:val="00616E34"/>
    <w:rsid w:val="0061741C"/>
    <w:rsid w:val="00620950"/>
    <w:rsid w:val="00623DDD"/>
    <w:rsid w:val="00623F7B"/>
    <w:rsid w:val="006266A4"/>
    <w:rsid w:val="006278C0"/>
    <w:rsid w:val="00627FD4"/>
    <w:rsid w:val="0063309C"/>
    <w:rsid w:val="00634801"/>
    <w:rsid w:val="006361A0"/>
    <w:rsid w:val="006364F4"/>
    <w:rsid w:val="0064038A"/>
    <w:rsid w:val="0064213A"/>
    <w:rsid w:val="00642507"/>
    <w:rsid w:val="0064332F"/>
    <w:rsid w:val="00643768"/>
    <w:rsid w:val="00644020"/>
    <w:rsid w:val="00644487"/>
    <w:rsid w:val="00644B7B"/>
    <w:rsid w:val="00647561"/>
    <w:rsid w:val="006519A7"/>
    <w:rsid w:val="006526B1"/>
    <w:rsid w:val="006549B6"/>
    <w:rsid w:val="0065521E"/>
    <w:rsid w:val="00661687"/>
    <w:rsid w:val="006633EF"/>
    <w:rsid w:val="006660E5"/>
    <w:rsid w:val="00667BF1"/>
    <w:rsid w:val="006706DE"/>
    <w:rsid w:val="006722B1"/>
    <w:rsid w:val="00673E0B"/>
    <w:rsid w:val="00677591"/>
    <w:rsid w:val="006803D6"/>
    <w:rsid w:val="00680592"/>
    <w:rsid w:val="006828C2"/>
    <w:rsid w:val="00686454"/>
    <w:rsid w:val="00690C8A"/>
    <w:rsid w:val="00694595"/>
    <w:rsid w:val="006A0743"/>
    <w:rsid w:val="006A1743"/>
    <w:rsid w:val="006A3640"/>
    <w:rsid w:val="006A4C13"/>
    <w:rsid w:val="006B09BD"/>
    <w:rsid w:val="006B0ACF"/>
    <w:rsid w:val="006B245B"/>
    <w:rsid w:val="006B2F64"/>
    <w:rsid w:val="006B30AC"/>
    <w:rsid w:val="006B4D9A"/>
    <w:rsid w:val="006B5E98"/>
    <w:rsid w:val="006B6981"/>
    <w:rsid w:val="006C0368"/>
    <w:rsid w:val="006C1D2F"/>
    <w:rsid w:val="006C29FE"/>
    <w:rsid w:val="006C36EA"/>
    <w:rsid w:val="006C5E39"/>
    <w:rsid w:val="006C7332"/>
    <w:rsid w:val="006D0A85"/>
    <w:rsid w:val="006D2445"/>
    <w:rsid w:val="006D39FD"/>
    <w:rsid w:val="006D4382"/>
    <w:rsid w:val="006D492F"/>
    <w:rsid w:val="006D5055"/>
    <w:rsid w:val="006D6211"/>
    <w:rsid w:val="006D6914"/>
    <w:rsid w:val="006E4FFF"/>
    <w:rsid w:val="006E55FA"/>
    <w:rsid w:val="006F0812"/>
    <w:rsid w:val="006F4085"/>
    <w:rsid w:val="006F4E7D"/>
    <w:rsid w:val="006F6444"/>
    <w:rsid w:val="00701E57"/>
    <w:rsid w:val="007038E3"/>
    <w:rsid w:val="00703CD6"/>
    <w:rsid w:val="00704476"/>
    <w:rsid w:val="00704482"/>
    <w:rsid w:val="00707FB6"/>
    <w:rsid w:val="0071035B"/>
    <w:rsid w:val="0071040B"/>
    <w:rsid w:val="007115F4"/>
    <w:rsid w:val="00717DF7"/>
    <w:rsid w:val="007235D9"/>
    <w:rsid w:val="007258FD"/>
    <w:rsid w:val="00725E07"/>
    <w:rsid w:val="00725F76"/>
    <w:rsid w:val="007325AE"/>
    <w:rsid w:val="007333EB"/>
    <w:rsid w:val="00736F28"/>
    <w:rsid w:val="00741461"/>
    <w:rsid w:val="00742EB1"/>
    <w:rsid w:val="007434B9"/>
    <w:rsid w:val="00743ECE"/>
    <w:rsid w:val="00745A45"/>
    <w:rsid w:val="00752A76"/>
    <w:rsid w:val="007536BC"/>
    <w:rsid w:val="007551EA"/>
    <w:rsid w:val="00756E9D"/>
    <w:rsid w:val="00757544"/>
    <w:rsid w:val="00757A4B"/>
    <w:rsid w:val="0076292E"/>
    <w:rsid w:val="00763F2C"/>
    <w:rsid w:val="00765198"/>
    <w:rsid w:val="00766C04"/>
    <w:rsid w:val="00766F78"/>
    <w:rsid w:val="00772F62"/>
    <w:rsid w:val="00773E53"/>
    <w:rsid w:val="00780B22"/>
    <w:rsid w:val="0078110B"/>
    <w:rsid w:val="00783429"/>
    <w:rsid w:val="00783E1D"/>
    <w:rsid w:val="00784724"/>
    <w:rsid w:val="00792273"/>
    <w:rsid w:val="00793E5B"/>
    <w:rsid w:val="007A246D"/>
    <w:rsid w:val="007A2688"/>
    <w:rsid w:val="007A42E8"/>
    <w:rsid w:val="007A4F82"/>
    <w:rsid w:val="007B1F73"/>
    <w:rsid w:val="007B35EA"/>
    <w:rsid w:val="007C28F4"/>
    <w:rsid w:val="007C2B17"/>
    <w:rsid w:val="007C432C"/>
    <w:rsid w:val="007D1E26"/>
    <w:rsid w:val="007D1FD6"/>
    <w:rsid w:val="007D6601"/>
    <w:rsid w:val="007D759F"/>
    <w:rsid w:val="007E0537"/>
    <w:rsid w:val="007E35F2"/>
    <w:rsid w:val="007E4BE5"/>
    <w:rsid w:val="007E539F"/>
    <w:rsid w:val="007E6C20"/>
    <w:rsid w:val="007E780C"/>
    <w:rsid w:val="007F001B"/>
    <w:rsid w:val="007F01C3"/>
    <w:rsid w:val="007F0E26"/>
    <w:rsid w:val="007F2485"/>
    <w:rsid w:val="007F4152"/>
    <w:rsid w:val="007F415A"/>
    <w:rsid w:val="007F4294"/>
    <w:rsid w:val="007F71F3"/>
    <w:rsid w:val="008043E8"/>
    <w:rsid w:val="00804851"/>
    <w:rsid w:val="008113B3"/>
    <w:rsid w:val="008116A6"/>
    <w:rsid w:val="00812A70"/>
    <w:rsid w:val="0081353A"/>
    <w:rsid w:val="00813B97"/>
    <w:rsid w:val="00814FA6"/>
    <w:rsid w:val="00815935"/>
    <w:rsid w:val="00816BA3"/>
    <w:rsid w:val="008171DE"/>
    <w:rsid w:val="00823168"/>
    <w:rsid w:val="00823B76"/>
    <w:rsid w:val="0082417B"/>
    <w:rsid w:val="0082545A"/>
    <w:rsid w:val="00826082"/>
    <w:rsid w:val="00826397"/>
    <w:rsid w:val="00826F84"/>
    <w:rsid w:val="008271E9"/>
    <w:rsid w:val="008308B3"/>
    <w:rsid w:val="00832971"/>
    <w:rsid w:val="00833526"/>
    <w:rsid w:val="00833715"/>
    <w:rsid w:val="00835A4E"/>
    <w:rsid w:val="00835E65"/>
    <w:rsid w:val="00841407"/>
    <w:rsid w:val="00842C17"/>
    <w:rsid w:val="00843219"/>
    <w:rsid w:val="00844649"/>
    <w:rsid w:val="00845FE2"/>
    <w:rsid w:val="00850DCC"/>
    <w:rsid w:val="00852C9E"/>
    <w:rsid w:val="008552FB"/>
    <w:rsid w:val="0086051F"/>
    <w:rsid w:val="0086068F"/>
    <w:rsid w:val="00862859"/>
    <w:rsid w:val="00863901"/>
    <w:rsid w:val="008654EA"/>
    <w:rsid w:val="008666C7"/>
    <w:rsid w:val="00866EB2"/>
    <w:rsid w:val="00872CC5"/>
    <w:rsid w:val="00872F42"/>
    <w:rsid w:val="008756A1"/>
    <w:rsid w:val="008765B2"/>
    <w:rsid w:val="00876B04"/>
    <w:rsid w:val="008814A3"/>
    <w:rsid w:val="00882320"/>
    <w:rsid w:val="008855F3"/>
    <w:rsid w:val="008860D6"/>
    <w:rsid w:val="0089105B"/>
    <w:rsid w:val="00893C52"/>
    <w:rsid w:val="00893F4C"/>
    <w:rsid w:val="0089790B"/>
    <w:rsid w:val="008A0F61"/>
    <w:rsid w:val="008A1AAB"/>
    <w:rsid w:val="008A2612"/>
    <w:rsid w:val="008A5166"/>
    <w:rsid w:val="008A6610"/>
    <w:rsid w:val="008A742E"/>
    <w:rsid w:val="008A7F7C"/>
    <w:rsid w:val="008C07E0"/>
    <w:rsid w:val="008C21C3"/>
    <w:rsid w:val="008C2E50"/>
    <w:rsid w:val="008C7FB8"/>
    <w:rsid w:val="008D01C2"/>
    <w:rsid w:val="008D0367"/>
    <w:rsid w:val="008D455D"/>
    <w:rsid w:val="008E0373"/>
    <w:rsid w:val="008E19C0"/>
    <w:rsid w:val="008E1C68"/>
    <w:rsid w:val="008E3013"/>
    <w:rsid w:val="008E5CDF"/>
    <w:rsid w:val="008F30FC"/>
    <w:rsid w:val="008F3B75"/>
    <w:rsid w:val="008F3F4D"/>
    <w:rsid w:val="008F5AAD"/>
    <w:rsid w:val="00900193"/>
    <w:rsid w:val="00900268"/>
    <w:rsid w:val="00901C3D"/>
    <w:rsid w:val="00903448"/>
    <w:rsid w:val="00904D49"/>
    <w:rsid w:val="0090537E"/>
    <w:rsid w:val="00905F7B"/>
    <w:rsid w:val="0090714A"/>
    <w:rsid w:val="00911946"/>
    <w:rsid w:val="00912094"/>
    <w:rsid w:val="009126EC"/>
    <w:rsid w:val="00913497"/>
    <w:rsid w:val="00916B3E"/>
    <w:rsid w:val="00916F2C"/>
    <w:rsid w:val="009170CD"/>
    <w:rsid w:val="00917D19"/>
    <w:rsid w:val="00921467"/>
    <w:rsid w:val="00921BA9"/>
    <w:rsid w:val="009230BD"/>
    <w:rsid w:val="0092398F"/>
    <w:rsid w:val="00924444"/>
    <w:rsid w:val="00930DAF"/>
    <w:rsid w:val="00933053"/>
    <w:rsid w:val="0093361F"/>
    <w:rsid w:val="009353BA"/>
    <w:rsid w:val="00935D4F"/>
    <w:rsid w:val="00935EAE"/>
    <w:rsid w:val="009368D6"/>
    <w:rsid w:val="00937766"/>
    <w:rsid w:val="00937898"/>
    <w:rsid w:val="00937B6C"/>
    <w:rsid w:val="00940440"/>
    <w:rsid w:val="00942C14"/>
    <w:rsid w:val="00947F31"/>
    <w:rsid w:val="009507B0"/>
    <w:rsid w:val="009528E7"/>
    <w:rsid w:val="00952FF7"/>
    <w:rsid w:val="00955863"/>
    <w:rsid w:val="00955A96"/>
    <w:rsid w:val="009571DD"/>
    <w:rsid w:val="00957288"/>
    <w:rsid w:val="009574EA"/>
    <w:rsid w:val="00960723"/>
    <w:rsid w:val="00960CF3"/>
    <w:rsid w:val="00962409"/>
    <w:rsid w:val="00966E74"/>
    <w:rsid w:val="00966F22"/>
    <w:rsid w:val="009670BC"/>
    <w:rsid w:val="00967277"/>
    <w:rsid w:val="0096773B"/>
    <w:rsid w:val="00972010"/>
    <w:rsid w:val="00972026"/>
    <w:rsid w:val="0097410F"/>
    <w:rsid w:val="00977842"/>
    <w:rsid w:val="00982917"/>
    <w:rsid w:val="009850BD"/>
    <w:rsid w:val="00990083"/>
    <w:rsid w:val="0099170E"/>
    <w:rsid w:val="00991B80"/>
    <w:rsid w:val="00994AE1"/>
    <w:rsid w:val="009955F8"/>
    <w:rsid w:val="00997A58"/>
    <w:rsid w:val="009A4015"/>
    <w:rsid w:val="009A5211"/>
    <w:rsid w:val="009B1502"/>
    <w:rsid w:val="009B2C46"/>
    <w:rsid w:val="009B313E"/>
    <w:rsid w:val="009B3FB3"/>
    <w:rsid w:val="009B459B"/>
    <w:rsid w:val="009B4E07"/>
    <w:rsid w:val="009B5AB6"/>
    <w:rsid w:val="009B69DB"/>
    <w:rsid w:val="009B7C6F"/>
    <w:rsid w:val="009C11A4"/>
    <w:rsid w:val="009C39BF"/>
    <w:rsid w:val="009C5C70"/>
    <w:rsid w:val="009D220D"/>
    <w:rsid w:val="009D2423"/>
    <w:rsid w:val="009D58D8"/>
    <w:rsid w:val="009D61C2"/>
    <w:rsid w:val="009D7E3B"/>
    <w:rsid w:val="009E2E25"/>
    <w:rsid w:val="009E31EC"/>
    <w:rsid w:val="009E43A6"/>
    <w:rsid w:val="009E5613"/>
    <w:rsid w:val="009E775A"/>
    <w:rsid w:val="009F2BDA"/>
    <w:rsid w:val="009F4134"/>
    <w:rsid w:val="00A00807"/>
    <w:rsid w:val="00A0154D"/>
    <w:rsid w:val="00A03F9F"/>
    <w:rsid w:val="00A04774"/>
    <w:rsid w:val="00A059A5"/>
    <w:rsid w:val="00A05BE4"/>
    <w:rsid w:val="00A05EA5"/>
    <w:rsid w:val="00A11E6B"/>
    <w:rsid w:val="00A12F0B"/>
    <w:rsid w:val="00A1500C"/>
    <w:rsid w:val="00A16503"/>
    <w:rsid w:val="00A166E6"/>
    <w:rsid w:val="00A20C75"/>
    <w:rsid w:val="00A20CF9"/>
    <w:rsid w:val="00A20FC4"/>
    <w:rsid w:val="00A23392"/>
    <w:rsid w:val="00A2405E"/>
    <w:rsid w:val="00A243ED"/>
    <w:rsid w:val="00A25152"/>
    <w:rsid w:val="00A26E49"/>
    <w:rsid w:val="00A343E6"/>
    <w:rsid w:val="00A3472E"/>
    <w:rsid w:val="00A40861"/>
    <w:rsid w:val="00A438A1"/>
    <w:rsid w:val="00A4473C"/>
    <w:rsid w:val="00A45FCC"/>
    <w:rsid w:val="00A5048D"/>
    <w:rsid w:val="00A55389"/>
    <w:rsid w:val="00A55F3B"/>
    <w:rsid w:val="00A57E57"/>
    <w:rsid w:val="00A60863"/>
    <w:rsid w:val="00A61418"/>
    <w:rsid w:val="00A616D5"/>
    <w:rsid w:val="00A6208F"/>
    <w:rsid w:val="00A631E3"/>
    <w:rsid w:val="00A63B0E"/>
    <w:rsid w:val="00A63FC3"/>
    <w:rsid w:val="00A65FD1"/>
    <w:rsid w:val="00A66E5E"/>
    <w:rsid w:val="00A67945"/>
    <w:rsid w:val="00A67959"/>
    <w:rsid w:val="00A7046B"/>
    <w:rsid w:val="00A7194C"/>
    <w:rsid w:val="00A730BC"/>
    <w:rsid w:val="00A7549A"/>
    <w:rsid w:val="00A75D0A"/>
    <w:rsid w:val="00A77EF4"/>
    <w:rsid w:val="00A82013"/>
    <w:rsid w:val="00A84CFE"/>
    <w:rsid w:val="00A858F2"/>
    <w:rsid w:val="00A8612B"/>
    <w:rsid w:val="00A86704"/>
    <w:rsid w:val="00A87313"/>
    <w:rsid w:val="00A87A49"/>
    <w:rsid w:val="00A87FC5"/>
    <w:rsid w:val="00A90EE0"/>
    <w:rsid w:val="00A9340D"/>
    <w:rsid w:val="00A94FA8"/>
    <w:rsid w:val="00A9573D"/>
    <w:rsid w:val="00AA041F"/>
    <w:rsid w:val="00AA074B"/>
    <w:rsid w:val="00AA0AE0"/>
    <w:rsid w:val="00AA1FDF"/>
    <w:rsid w:val="00AA3A90"/>
    <w:rsid w:val="00AA40F1"/>
    <w:rsid w:val="00AB4E6C"/>
    <w:rsid w:val="00AB55E5"/>
    <w:rsid w:val="00AB7176"/>
    <w:rsid w:val="00AC0D4E"/>
    <w:rsid w:val="00AD6A20"/>
    <w:rsid w:val="00AD6F5C"/>
    <w:rsid w:val="00AD7A41"/>
    <w:rsid w:val="00AE0D97"/>
    <w:rsid w:val="00AE1818"/>
    <w:rsid w:val="00AE25BA"/>
    <w:rsid w:val="00AE2918"/>
    <w:rsid w:val="00AF5A0A"/>
    <w:rsid w:val="00AF72C4"/>
    <w:rsid w:val="00B05F2C"/>
    <w:rsid w:val="00B0638E"/>
    <w:rsid w:val="00B06ACC"/>
    <w:rsid w:val="00B075C0"/>
    <w:rsid w:val="00B0773F"/>
    <w:rsid w:val="00B10EDB"/>
    <w:rsid w:val="00B13570"/>
    <w:rsid w:val="00B1396B"/>
    <w:rsid w:val="00B139C3"/>
    <w:rsid w:val="00B13AFB"/>
    <w:rsid w:val="00B14213"/>
    <w:rsid w:val="00B143FA"/>
    <w:rsid w:val="00B1609C"/>
    <w:rsid w:val="00B16504"/>
    <w:rsid w:val="00B170F4"/>
    <w:rsid w:val="00B20797"/>
    <w:rsid w:val="00B22CB3"/>
    <w:rsid w:val="00B2398F"/>
    <w:rsid w:val="00B24F0E"/>
    <w:rsid w:val="00B26D8B"/>
    <w:rsid w:val="00B2753F"/>
    <w:rsid w:val="00B27E09"/>
    <w:rsid w:val="00B32399"/>
    <w:rsid w:val="00B32A53"/>
    <w:rsid w:val="00B332B5"/>
    <w:rsid w:val="00B33509"/>
    <w:rsid w:val="00B35B16"/>
    <w:rsid w:val="00B36CA5"/>
    <w:rsid w:val="00B434FB"/>
    <w:rsid w:val="00B46DEB"/>
    <w:rsid w:val="00B46F82"/>
    <w:rsid w:val="00B47E58"/>
    <w:rsid w:val="00B507CD"/>
    <w:rsid w:val="00B53A38"/>
    <w:rsid w:val="00B53DD3"/>
    <w:rsid w:val="00B547DA"/>
    <w:rsid w:val="00B556A4"/>
    <w:rsid w:val="00B55E78"/>
    <w:rsid w:val="00B56A0C"/>
    <w:rsid w:val="00B56ED7"/>
    <w:rsid w:val="00B570D5"/>
    <w:rsid w:val="00B63FD4"/>
    <w:rsid w:val="00B6417B"/>
    <w:rsid w:val="00B64E55"/>
    <w:rsid w:val="00B7059D"/>
    <w:rsid w:val="00B71927"/>
    <w:rsid w:val="00B72C82"/>
    <w:rsid w:val="00B72FCD"/>
    <w:rsid w:val="00B73C93"/>
    <w:rsid w:val="00B73F34"/>
    <w:rsid w:val="00B75DEF"/>
    <w:rsid w:val="00B81B72"/>
    <w:rsid w:val="00B821C5"/>
    <w:rsid w:val="00B85F8B"/>
    <w:rsid w:val="00B8775E"/>
    <w:rsid w:val="00B87762"/>
    <w:rsid w:val="00B94283"/>
    <w:rsid w:val="00B97934"/>
    <w:rsid w:val="00B979B4"/>
    <w:rsid w:val="00BA01A1"/>
    <w:rsid w:val="00BA0252"/>
    <w:rsid w:val="00BA0BE9"/>
    <w:rsid w:val="00BA42A7"/>
    <w:rsid w:val="00BA5DA2"/>
    <w:rsid w:val="00BB047E"/>
    <w:rsid w:val="00BB1C39"/>
    <w:rsid w:val="00BB22B4"/>
    <w:rsid w:val="00BB6864"/>
    <w:rsid w:val="00BC25B5"/>
    <w:rsid w:val="00BC2E8B"/>
    <w:rsid w:val="00BC2E92"/>
    <w:rsid w:val="00BD099A"/>
    <w:rsid w:val="00BD3F37"/>
    <w:rsid w:val="00BD44B1"/>
    <w:rsid w:val="00BD794E"/>
    <w:rsid w:val="00BE0AE4"/>
    <w:rsid w:val="00BE23A6"/>
    <w:rsid w:val="00BE74F6"/>
    <w:rsid w:val="00BF6EDD"/>
    <w:rsid w:val="00C001A5"/>
    <w:rsid w:val="00C01F6B"/>
    <w:rsid w:val="00C02415"/>
    <w:rsid w:val="00C03BC8"/>
    <w:rsid w:val="00C03BD5"/>
    <w:rsid w:val="00C06F5E"/>
    <w:rsid w:val="00C10B0B"/>
    <w:rsid w:val="00C11204"/>
    <w:rsid w:val="00C114D1"/>
    <w:rsid w:val="00C11F0C"/>
    <w:rsid w:val="00C1209E"/>
    <w:rsid w:val="00C131BB"/>
    <w:rsid w:val="00C142C6"/>
    <w:rsid w:val="00C1655C"/>
    <w:rsid w:val="00C2204E"/>
    <w:rsid w:val="00C221C2"/>
    <w:rsid w:val="00C22258"/>
    <w:rsid w:val="00C2287D"/>
    <w:rsid w:val="00C22F44"/>
    <w:rsid w:val="00C240C6"/>
    <w:rsid w:val="00C24E3E"/>
    <w:rsid w:val="00C25780"/>
    <w:rsid w:val="00C26050"/>
    <w:rsid w:val="00C2651F"/>
    <w:rsid w:val="00C26C37"/>
    <w:rsid w:val="00C3177A"/>
    <w:rsid w:val="00C31DB7"/>
    <w:rsid w:val="00C3261F"/>
    <w:rsid w:val="00C32C11"/>
    <w:rsid w:val="00C33B14"/>
    <w:rsid w:val="00C35F2B"/>
    <w:rsid w:val="00C3649D"/>
    <w:rsid w:val="00C4079E"/>
    <w:rsid w:val="00C43676"/>
    <w:rsid w:val="00C44A02"/>
    <w:rsid w:val="00C45CDF"/>
    <w:rsid w:val="00C45E0A"/>
    <w:rsid w:val="00C468C0"/>
    <w:rsid w:val="00C47BEC"/>
    <w:rsid w:val="00C56D27"/>
    <w:rsid w:val="00C56EBC"/>
    <w:rsid w:val="00C62F25"/>
    <w:rsid w:val="00C64A56"/>
    <w:rsid w:val="00C66814"/>
    <w:rsid w:val="00C67457"/>
    <w:rsid w:val="00C72160"/>
    <w:rsid w:val="00C72289"/>
    <w:rsid w:val="00C74719"/>
    <w:rsid w:val="00C74D3C"/>
    <w:rsid w:val="00C75342"/>
    <w:rsid w:val="00C75699"/>
    <w:rsid w:val="00C803F1"/>
    <w:rsid w:val="00C81CA5"/>
    <w:rsid w:val="00C838DE"/>
    <w:rsid w:val="00C85607"/>
    <w:rsid w:val="00C859FF"/>
    <w:rsid w:val="00C86AF8"/>
    <w:rsid w:val="00C86D19"/>
    <w:rsid w:val="00C87B8E"/>
    <w:rsid w:val="00C93F3C"/>
    <w:rsid w:val="00C94AA3"/>
    <w:rsid w:val="00C9666B"/>
    <w:rsid w:val="00C97ECF"/>
    <w:rsid w:val="00CA26F0"/>
    <w:rsid w:val="00CA620F"/>
    <w:rsid w:val="00CA7D93"/>
    <w:rsid w:val="00CB218B"/>
    <w:rsid w:val="00CB2A29"/>
    <w:rsid w:val="00CB37ED"/>
    <w:rsid w:val="00CB3C16"/>
    <w:rsid w:val="00CB68A1"/>
    <w:rsid w:val="00CB7685"/>
    <w:rsid w:val="00CC150C"/>
    <w:rsid w:val="00CC3BA7"/>
    <w:rsid w:val="00CC6D3A"/>
    <w:rsid w:val="00CD0BD6"/>
    <w:rsid w:val="00CD13ED"/>
    <w:rsid w:val="00CD5A0D"/>
    <w:rsid w:val="00CD612E"/>
    <w:rsid w:val="00CE1B79"/>
    <w:rsid w:val="00CE2346"/>
    <w:rsid w:val="00CE2B88"/>
    <w:rsid w:val="00CE4E27"/>
    <w:rsid w:val="00CE5047"/>
    <w:rsid w:val="00CE53B8"/>
    <w:rsid w:val="00CE626A"/>
    <w:rsid w:val="00CF0452"/>
    <w:rsid w:val="00CF35EB"/>
    <w:rsid w:val="00CF4B02"/>
    <w:rsid w:val="00CF51B6"/>
    <w:rsid w:val="00CF53A0"/>
    <w:rsid w:val="00CF65EF"/>
    <w:rsid w:val="00CF7CFF"/>
    <w:rsid w:val="00D00A0F"/>
    <w:rsid w:val="00D028D5"/>
    <w:rsid w:val="00D02FE8"/>
    <w:rsid w:val="00D04192"/>
    <w:rsid w:val="00D04BE0"/>
    <w:rsid w:val="00D05AB8"/>
    <w:rsid w:val="00D06898"/>
    <w:rsid w:val="00D1028C"/>
    <w:rsid w:val="00D11331"/>
    <w:rsid w:val="00D1148C"/>
    <w:rsid w:val="00D124F0"/>
    <w:rsid w:val="00D12B8C"/>
    <w:rsid w:val="00D1348B"/>
    <w:rsid w:val="00D167A0"/>
    <w:rsid w:val="00D167FF"/>
    <w:rsid w:val="00D17DE8"/>
    <w:rsid w:val="00D201B1"/>
    <w:rsid w:val="00D20402"/>
    <w:rsid w:val="00D205D4"/>
    <w:rsid w:val="00D20B54"/>
    <w:rsid w:val="00D21022"/>
    <w:rsid w:val="00D23241"/>
    <w:rsid w:val="00D235B4"/>
    <w:rsid w:val="00D23A68"/>
    <w:rsid w:val="00D241CA"/>
    <w:rsid w:val="00D30F88"/>
    <w:rsid w:val="00D344B2"/>
    <w:rsid w:val="00D35058"/>
    <w:rsid w:val="00D36C32"/>
    <w:rsid w:val="00D42B79"/>
    <w:rsid w:val="00D46B7E"/>
    <w:rsid w:val="00D47C21"/>
    <w:rsid w:val="00D47D7F"/>
    <w:rsid w:val="00D5057E"/>
    <w:rsid w:val="00D51BD0"/>
    <w:rsid w:val="00D51CF2"/>
    <w:rsid w:val="00D530EA"/>
    <w:rsid w:val="00D54DD3"/>
    <w:rsid w:val="00D55833"/>
    <w:rsid w:val="00D565BC"/>
    <w:rsid w:val="00D6061C"/>
    <w:rsid w:val="00D61929"/>
    <w:rsid w:val="00D61FD6"/>
    <w:rsid w:val="00D63FF3"/>
    <w:rsid w:val="00D647B1"/>
    <w:rsid w:val="00D66DC9"/>
    <w:rsid w:val="00D673CC"/>
    <w:rsid w:val="00D705AA"/>
    <w:rsid w:val="00D71FA6"/>
    <w:rsid w:val="00D77C19"/>
    <w:rsid w:val="00D8016C"/>
    <w:rsid w:val="00D804D8"/>
    <w:rsid w:val="00D81177"/>
    <w:rsid w:val="00D81B03"/>
    <w:rsid w:val="00D8250C"/>
    <w:rsid w:val="00D82B7B"/>
    <w:rsid w:val="00D82DE7"/>
    <w:rsid w:val="00D837A0"/>
    <w:rsid w:val="00D840DB"/>
    <w:rsid w:val="00D914D0"/>
    <w:rsid w:val="00D93953"/>
    <w:rsid w:val="00D943A1"/>
    <w:rsid w:val="00D955DB"/>
    <w:rsid w:val="00D96E6B"/>
    <w:rsid w:val="00DA00BB"/>
    <w:rsid w:val="00DA102A"/>
    <w:rsid w:val="00DA1469"/>
    <w:rsid w:val="00DA538C"/>
    <w:rsid w:val="00DA6652"/>
    <w:rsid w:val="00DB600F"/>
    <w:rsid w:val="00DC35B4"/>
    <w:rsid w:val="00DC4E9F"/>
    <w:rsid w:val="00DC6572"/>
    <w:rsid w:val="00DD101D"/>
    <w:rsid w:val="00DD1C4E"/>
    <w:rsid w:val="00DD2984"/>
    <w:rsid w:val="00DD37C9"/>
    <w:rsid w:val="00DE234F"/>
    <w:rsid w:val="00DE38A6"/>
    <w:rsid w:val="00DE3AAC"/>
    <w:rsid w:val="00DE7106"/>
    <w:rsid w:val="00DE7800"/>
    <w:rsid w:val="00DF0D32"/>
    <w:rsid w:val="00DF0E35"/>
    <w:rsid w:val="00DF10E4"/>
    <w:rsid w:val="00DF113F"/>
    <w:rsid w:val="00DF34C7"/>
    <w:rsid w:val="00DF55A8"/>
    <w:rsid w:val="00DF5B5E"/>
    <w:rsid w:val="00DF6627"/>
    <w:rsid w:val="00E0127A"/>
    <w:rsid w:val="00E029C5"/>
    <w:rsid w:val="00E0391B"/>
    <w:rsid w:val="00E074FA"/>
    <w:rsid w:val="00E11C59"/>
    <w:rsid w:val="00E1323A"/>
    <w:rsid w:val="00E16224"/>
    <w:rsid w:val="00E171D2"/>
    <w:rsid w:val="00E178A7"/>
    <w:rsid w:val="00E20300"/>
    <w:rsid w:val="00E20350"/>
    <w:rsid w:val="00E21002"/>
    <w:rsid w:val="00E24D5B"/>
    <w:rsid w:val="00E25107"/>
    <w:rsid w:val="00E273C0"/>
    <w:rsid w:val="00E30D6C"/>
    <w:rsid w:val="00E3575B"/>
    <w:rsid w:val="00E41E84"/>
    <w:rsid w:val="00E424BB"/>
    <w:rsid w:val="00E42666"/>
    <w:rsid w:val="00E42BE2"/>
    <w:rsid w:val="00E436F2"/>
    <w:rsid w:val="00E43F13"/>
    <w:rsid w:val="00E441DB"/>
    <w:rsid w:val="00E447AB"/>
    <w:rsid w:val="00E45736"/>
    <w:rsid w:val="00E45884"/>
    <w:rsid w:val="00E4663E"/>
    <w:rsid w:val="00E50AA1"/>
    <w:rsid w:val="00E54142"/>
    <w:rsid w:val="00E5508D"/>
    <w:rsid w:val="00E55A22"/>
    <w:rsid w:val="00E55D48"/>
    <w:rsid w:val="00E571BB"/>
    <w:rsid w:val="00E60B0A"/>
    <w:rsid w:val="00E61544"/>
    <w:rsid w:val="00E620F6"/>
    <w:rsid w:val="00E65242"/>
    <w:rsid w:val="00E65A42"/>
    <w:rsid w:val="00E65E38"/>
    <w:rsid w:val="00E66A58"/>
    <w:rsid w:val="00E67B9E"/>
    <w:rsid w:val="00E70D95"/>
    <w:rsid w:val="00E74CCD"/>
    <w:rsid w:val="00E82214"/>
    <w:rsid w:val="00E84987"/>
    <w:rsid w:val="00E909FA"/>
    <w:rsid w:val="00E90FCC"/>
    <w:rsid w:val="00E926D0"/>
    <w:rsid w:val="00E92A15"/>
    <w:rsid w:val="00E932C7"/>
    <w:rsid w:val="00E9700D"/>
    <w:rsid w:val="00EA2782"/>
    <w:rsid w:val="00EA38BC"/>
    <w:rsid w:val="00EA3FCC"/>
    <w:rsid w:val="00EA452C"/>
    <w:rsid w:val="00EA47F8"/>
    <w:rsid w:val="00EA4EF1"/>
    <w:rsid w:val="00EA6457"/>
    <w:rsid w:val="00EB0F3E"/>
    <w:rsid w:val="00EB172D"/>
    <w:rsid w:val="00EB2D09"/>
    <w:rsid w:val="00EB4303"/>
    <w:rsid w:val="00EB4B9D"/>
    <w:rsid w:val="00EB4CA5"/>
    <w:rsid w:val="00EB5ACB"/>
    <w:rsid w:val="00EB7D75"/>
    <w:rsid w:val="00EC05D4"/>
    <w:rsid w:val="00EC0FE9"/>
    <w:rsid w:val="00EC1279"/>
    <w:rsid w:val="00EC28AB"/>
    <w:rsid w:val="00EC2C15"/>
    <w:rsid w:val="00EC344D"/>
    <w:rsid w:val="00EC376E"/>
    <w:rsid w:val="00ED1A84"/>
    <w:rsid w:val="00ED27AB"/>
    <w:rsid w:val="00ED3B67"/>
    <w:rsid w:val="00ED6064"/>
    <w:rsid w:val="00ED70F3"/>
    <w:rsid w:val="00EE0887"/>
    <w:rsid w:val="00EE3CD1"/>
    <w:rsid w:val="00EE5D5F"/>
    <w:rsid w:val="00EF05CE"/>
    <w:rsid w:val="00EF13D7"/>
    <w:rsid w:val="00EF1F6A"/>
    <w:rsid w:val="00EF316E"/>
    <w:rsid w:val="00EF77BF"/>
    <w:rsid w:val="00F00D9E"/>
    <w:rsid w:val="00F05D7D"/>
    <w:rsid w:val="00F0763B"/>
    <w:rsid w:val="00F169E3"/>
    <w:rsid w:val="00F178D3"/>
    <w:rsid w:val="00F20C36"/>
    <w:rsid w:val="00F242E1"/>
    <w:rsid w:val="00F25948"/>
    <w:rsid w:val="00F25BBA"/>
    <w:rsid w:val="00F2626B"/>
    <w:rsid w:val="00F31069"/>
    <w:rsid w:val="00F311D4"/>
    <w:rsid w:val="00F3287B"/>
    <w:rsid w:val="00F34762"/>
    <w:rsid w:val="00F350CD"/>
    <w:rsid w:val="00F359FA"/>
    <w:rsid w:val="00F35D9E"/>
    <w:rsid w:val="00F37815"/>
    <w:rsid w:val="00F40687"/>
    <w:rsid w:val="00F41913"/>
    <w:rsid w:val="00F41C09"/>
    <w:rsid w:val="00F43100"/>
    <w:rsid w:val="00F50328"/>
    <w:rsid w:val="00F50D19"/>
    <w:rsid w:val="00F55FBC"/>
    <w:rsid w:val="00F567A9"/>
    <w:rsid w:val="00F56D0C"/>
    <w:rsid w:val="00F57887"/>
    <w:rsid w:val="00F57B85"/>
    <w:rsid w:val="00F57DE5"/>
    <w:rsid w:val="00F60E67"/>
    <w:rsid w:val="00F60E8C"/>
    <w:rsid w:val="00F611A8"/>
    <w:rsid w:val="00F641FC"/>
    <w:rsid w:val="00F6457B"/>
    <w:rsid w:val="00F66C54"/>
    <w:rsid w:val="00F70015"/>
    <w:rsid w:val="00F71D96"/>
    <w:rsid w:val="00F71E3B"/>
    <w:rsid w:val="00F72CCF"/>
    <w:rsid w:val="00F74539"/>
    <w:rsid w:val="00F756AE"/>
    <w:rsid w:val="00F75A83"/>
    <w:rsid w:val="00F76284"/>
    <w:rsid w:val="00F77040"/>
    <w:rsid w:val="00F774EA"/>
    <w:rsid w:val="00F8239D"/>
    <w:rsid w:val="00F826BD"/>
    <w:rsid w:val="00F8604F"/>
    <w:rsid w:val="00F86218"/>
    <w:rsid w:val="00F86C31"/>
    <w:rsid w:val="00F87505"/>
    <w:rsid w:val="00F87E21"/>
    <w:rsid w:val="00F87F61"/>
    <w:rsid w:val="00F90F0B"/>
    <w:rsid w:val="00F9282B"/>
    <w:rsid w:val="00F92DBD"/>
    <w:rsid w:val="00F934A6"/>
    <w:rsid w:val="00F94278"/>
    <w:rsid w:val="00F95E3E"/>
    <w:rsid w:val="00F96831"/>
    <w:rsid w:val="00F96C59"/>
    <w:rsid w:val="00FA1CF5"/>
    <w:rsid w:val="00FA304C"/>
    <w:rsid w:val="00FA3288"/>
    <w:rsid w:val="00FA3329"/>
    <w:rsid w:val="00FA369D"/>
    <w:rsid w:val="00FA79C5"/>
    <w:rsid w:val="00FB26BB"/>
    <w:rsid w:val="00FB39B6"/>
    <w:rsid w:val="00FB3DD6"/>
    <w:rsid w:val="00FB3F77"/>
    <w:rsid w:val="00FB4DC8"/>
    <w:rsid w:val="00FB7D89"/>
    <w:rsid w:val="00FC2FC3"/>
    <w:rsid w:val="00FC58D6"/>
    <w:rsid w:val="00FC68D2"/>
    <w:rsid w:val="00FC71D2"/>
    <w:rsid w:val="00FD0430"/>
    <w:rsid w:val="00FD08FD"/>
    <w:rsid w:val="00FD6A37"/>
    <w:rsid w:val="00FE02D2"/>
    <w:rsid w:val="00FE083E"/>
    <w:rsid w:val="00FE0B2F"/>
    <w:rsid w:val="00FE0BEF"/>
    <w:rsid w:val="00FE1010"/>
    <w:rsid w:val="00FE1F0E"/>
    <w:rsid w:val="00FE2F4B"/>
    <w:rsid w:val="00FE3B5A"/>
    <w:rsid w:val="00FE4F8F"/>
    <w:rsid w:val="00FE56F2"/>
    <w:rsid w:val="00FF1A47"/>
    <w:rsid w:val="00FF1C4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7EB5"/>
  <w15:chartTrackingRefBased/>
  <w15:docId w15:val="{16CD140A-05C6-403A-8CEC-2A254CC7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0440"/>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qFormat/>
    <w:rsid w:val="00B35B16"/>
    <w:pPr>
      <w:keepNext/>
      <w:spacing w:after="0" w:line="240" w:lineRule="auto"/>
      <w:outlineLvl w:val="0"/>
    </w:pPr>
    <w:rPr>
      <w:rFonts w:ascii="Times New Roman" w:eastAsia="Times New Roman" w:hAnsi="Times New Roman" w:cs="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B35B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35B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nhideWhenUsed/>
    <w:qFormat/>
    <w:rsid w:val="00B35B1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B35B16"/>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qFormat/>
    <w:rsid w:val="00B35B16"/>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B35B1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cs="Times New Roman"/>
      <w:b/>
      <w:szCs w:val="20"/>
    </w:rPr>
  </w:style>
  <w:style w:type="paragraph" w:styleId="8">
    <w:name w:val="heading 8"/>
    <w:basedOn w:val="a0"/>
    <w:next w:val="a0"/>
    <w:link w:val="8Char"/>
    <w:uiPriority w:val="9"/>
    <w:qFormat/>
    <w:rsid w:val="00B35B16"/>
    <w:pPr>
      <w:tabs>
        <w:tab w:val="left" w:pos="3119"/>
      </w:tabs>
      <w:spacing w:before="120" w:after="60" w:line="240" w:lineRule="auto"/>
      <w:ind w:left="1440" w:hanging="1440"/>
      <w:jc w:val="both"/>
      <w:outlineLvl w:val="7"/>
    </w:pPr>
    <w:rPr>
      <w:rFonts w:ascii="Tahoma" w:eastAsia="SimSun" w:hAnsi="Tahoma" w:cs="Times New Roman"/>
      <w:sz w:val="18"/>
      <w:szCs w:val="20"/>
      <w:u w:val="single"/>
    </w:rPr>
  </w:style>
  <w:style w:type="paragraph" w:styleId="9">
    <w:name w:val="heading 9"/>
    <w:aliases w:val="AC&amp;E_1,App Heading"/>
    <w:basedOn w:val="a0"/>
    <w:next w:val="a0"/>
    <w:link w:val="9Char"/>
    <w:uiPriority w:val="9"/>
    <w:qFormat/>
    <w:rsid w:val="00B35B16"/>
    <w:pPr>
      <w:tabs>
        <w:tab w:val="left" w:pos="3119"/>
      </w:tabs>
      <w:spacing w:before="60" w:after="60" w:line="240" w:lineRule="auto"/>
      <w:ind w:left="1584" w:hanging="1584"/>
      <w:outlineLvl w:val="8"/>
    </w:pPr>
    <w:rPr>
      <w:rFonts w:ascii="Tahoma" w:eastAsia="SimSun" w:hAnsi="Tahoma" w:cs="Times New Roman"/>
      <w:sz w:val="18"/>
      <w:szCs w:val="20"/>
      <w:u w:val="singl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rsid w:val="00B35B16"/>
    <w:rPr>
      <w:rFonts w:ascii="Times New Roman" w:eastAsia="Times New Roman" w:hAnsi="Times New Roman" w:cs="Times New Roman"/>
      <w:b/>
      <w:bCs/>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B35B16"/>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35B16"/>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rsid w:val="00B35B16"/>
    <w:rPr>
      <w:rFonts w:asciiTheme="majorHAnsi" w:eastAsiaTheme="majorEastAsia" w:hAnsiTheme="majorHAnsi" w:cstheme="majorBidi"/>
      <w:i/>
      <w:iCs/>
      <w:color w:val="2F5496" w:themeColor="accent1" w:themeShade="BF"/>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B35B16"/>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B35B16"/>
    <w:rPr>
      <w:rFonts w:ascii="Tahoma" w:eastAsia="SimSun" w:hAnsi="Tahoma" w:cs="Tahoma"/>
      <w:b/>
      <w:szCs w:val="20"/>
    </w:rPr>
  </w:style>
  <w:style w:type="character" w:customStyle="1" w:styleId="7Char">
    <w:name w:val="Επικεφαλίδα 7 Char"/>
    <w:basedOn w:val="a1"/>
    <w:link w:val="7"/>
    <w:uiPriority w:val="9"/>
    <w:rsid w:val="00B35B16"/>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B35B16"/>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B35B16"/>
    <w:rPr>
      <w:rFonts w:ascii="Tahoma" w:eastAsia="SimSun" w:hAnsi="Tahoma" w:cs="Times New Roman"/>
      <w:sz w:val="18"/>
      <w:szCs w:val="20"/>
      <w:u w:val="single"/>
    </w:rPr>
  </w:style>
  <w:style w:type="paragraph" w:styleId="a4">
    <w:name w:val="header"/>
    <w:aliases w:val="hd Char,hd"/>
    <w:basedOn w:val="a0"/>
    <w:link w:val="Char"/>
    <w:unhideWhenUsed/>
    <w:rsid w:val="00B35B16"/>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B35B16"/>
  </w:style>
  <w:style w:type="paragraph" w:styleId="a5">
    <w:name w:val="footer"/>
    <w:aliases w:val="ft,fo"/>
    <w:basedOn w:val="a0"/>
    <w:link w:val="Char0"/>
    <w:uiPriority w:val="99"/>
    <w:unhideWhenUsed/>
    <w:qFormat/>
    <w:rsid w:val="00B35B16"/>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qFormat/>
    <w:rsid w:val="00B35B16"/>
  </w:style>
  <w:style w:type="character" w:styleId="a6">
    <w:name w:val="page number"/>
    <w:basedOn w:val="a1"/>
    <w:rsid w:val="00B35B16"/>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B35B16"/>
    <w:pPr>
      <w:spacing w:after="0" w:line="240" w:lineRule="auto"/>
      <w:ind w:left="720"/>
      <w:contextualSpacing/>
    </w:pPr>
    <w:rPr>
      <w:lang w:val="en-US"/>
    </w:rPr>
  </w:style>
  <w:style w:type="paragraph" w:customStyle="1" w:styleId="Standard">
    <w:name w:val="Standard"/>
    <w:uiPriority w:val="99"/>
    <w:rsid w:val="00B35B16"/>
    <w:pPr>
      <w:suppressAutoHyphens/>
      <w:autoSpaceDN w:val="0"/>
      <w:spacing w:line="254" w:lineRule="auto"/>
    </w:pPr>
    <w:rPr>
      <w:rFonts w:ascii="Calibri" w:eastAsia="SimSun" w:hAnsi="Calibri" w:cs="Tahoma"/>
      <w:kern w:val="3"/>
    </w:rPr>
  </w:style>
  <w:style w:type="character" w:styleId="-">
    <w:name w:val="Hyperlink"/>
    <w:basedOn w:val="a1"/>
    <w:uiPriority w:val="99"/>
    <w:unhideWhenUsed/>
    <w:rsid w:val="00B35B16"/>
    <w:rPr>
      <w:color w:val="0563C1" w:themeColor="hyperlink"/>
      <w:u w:val="single"/>
    </w:rPr>
  </w:style>
  <w:style w:type="character" w:customStyle="1" w:styleId="11">
    <w:name w:val="Ανεπίλυτη αναφορά1"/>
    <w:basedOn w:val="a1"/>
    <w:uiPriority w:val="99"/>
    <w:semiHidden/>
    <w:unhideWhenUsed/>
    <w:rsid w:val="00B35B16"/>
    <w:rPr>
      <w:color w:val="605E5C"/>
      <w:shd w:val="clear" w:color="auto" w:fill="E1DFDD"/>
    </w:rPr>
  </w:style>
  <w:style w:type="character" w:styleId="a8">
    <w:name w:val="Strong"/>
    <w:uiPriority w:val="22"/>
    <w:qFormat/>
    <w:rsid w:val="00B35B16"/>
    <w:rPr>
      <w:b/>
      <w:bCs/>
    </w:rPr>
  </w:style>
  <w:style w:type="paragraph" w:customStyle="1" w:styleId="12">
    <w:name w:val="Χωρίς διάστιχο1"/>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1"/>
    <w:qFormat/>
    <w:locked/>
    <w:rsid w:val="00B35B16"/>
    <w:rPr>
      <w:lang w:val="en-US"/>
    </w:rPr>
  </w:style>
  <w:style w:type="paragraph" w:styleId="a9">
    <w:name w:val="Balloon Text"/>
    <w:basedOn w:val="a0"/>
    <w:link w:val="Char2"/>
    <w:unhideWhenUsed/>
    <w:rsid w:val="00B35B16"/>
    <w:pPr>
      <w:spacing w:after="0" w:line="240" w:lineRule="auto"/>
    </w:pPr>
    <w:rPr>
      <w:rFonts w:ascii="Segoe UI" w:hAnsi="Segoe UI" w:cs="Segoe UI"/>
      <w:sz w:val="18"/>
      <w:szCs w:val="18"/>
    </w:rPr>
  </w:style>
  <w:style w:type="character" w:customStyle="1" w:styleId="Char2">
    <w:name w:val="Κείμενο πλαισίου Char"/>
    <w:basedOn w:val="a1"/>
    <w:link w:val="a9"/>
    <w:uiPriority w:val="99"/>
    <w:rsid w:val="00B35B16"/>
    <w:rPr>
      <w:rFonts w:ascii="Segoe UI" w:hAnsi="Segoe UI" w:cs="Segoe UI"/>
      <w:sz w:val="18"/>
      <w:szCs w:val="18"/>
    </w:rPr>
  </w:style>
  <w:style w:type="paragraph" w:styleId="aa">
    <w:name w:val="Body Text Indent"/>
    <w:basedOn w:val="a0"/>
    <w:link w:val="Char3"/>
    <w:unhideWhenUsed/>
    <w:rsid w:val="00B35B16"/>
    <w:pPr>
      <w:spacing w:after="120" w:line="240" w:lineRule="auto"/>
      <w:ind w:left="283"/>
    </w:pPr>
    <w:rPr>
      <w:rFonts w:ascii="Times New Roman" w:eastAsia="Times New Roman" w:hAnsi="Times New Roman" w:cs="Times New Roman"/>
      <w:sz w:val="24"/>
      <w:szCs w:val="24"/>
      <w:lang w:val="en-GB"/>
    </w:rPr>
  </w:style>
  <w:style w:type="character" w:customStyle="1" w:styleId="Char3">
    <w:name w:val="Σώμα κείμενου με εσοχή Char"/>
    <w:basedOn w:val="a1"/>
    <w:link w:val="aa"/>
    <w:rsid w:val="00B35B16"/>
    <w:rPr>
      <w:rFonts w:ascii="Times New Roman" w:eastAsia="Times New Roman" w:hAnsi="Times New Roman" w:cs="Times New Roman"/>
      <w:sz w:val="24"/>
      <w:szCs w:val="24"/>
      <w:lang w:val="en-GB"/>
    </w:rPr>
  </w:style>
  <w:style w:type="table" w:styleId="ab">
    <w:name w:val="Table Grid"/>
    <w:basedOn w:val="a2"/>
    <w:uiPriority w:val="39"/>
    <w:rsid w:val="00B35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B35B16"/>
  </w:style>
  <w:style w:type="character" w:customStyle="1" w:styleId="lrzxr">
    <w:name w:val="lrzxr"/>
    <w:basedOn w:val="a1"/>
    <w:rsid w:val="00B35B16"/>
  </w:style>
  <w:style w:type="paragraph" w:customStyle="1" w:styleId="yiv5343072012msonormal">
    <w:name w:val="yiv534307201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01">
    <w:name w:val="fontstyle01"/>
    <w:basedOn w:val="a1"/>
    <w:rsid w:val="00B35B16"/>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B35B16"/>
    <w:pPr>
      <w:spacing w:before="60" w:after="0" w:line="360" w:lineRule="auto"/>
    </w:pPr>
    <w:rPr>
      <w:rFonts w:ascii="Arial" w:eastAsia="Times New Roman" w:hAnsi="Arial" w:cs="Times New Roman"/>
      <w:b/>
      <w:bCs/>
      <w:szCs w:val="20"/>
      <w:lang w:eastAsia="el-GR"/>
    </w:rPr>
  </w:style>
  <w:style w:type="paragraph" w:customStyle="1" w:styleId="21">
    <w:name w:val="Χωρίς διάστιχο2"/>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iPriority w:val="99"/>
    <w:unhideWhenUsed/>
    <w:rsid w:val="00B35B16"/>
    <w:pPr>
      <w:spacing w:after="150" w:line="240" w:lineRule="auto"/>
    </w:pPr>
    <w:rPr>
      <w:rFonts w:ascii="Times New Roman" w:eastAsia="Times New Roman" w:hAnsi="Times New Roman" w:cs="Times New Roman"/>
      <w:sz w:val="24"/>
      <w:szCs w:val="24"/>
      <w:lang w:eastAsia="el-GR"/>
    </w:rPr>
  </w:style>
  <w:style w:type="paragraph" w:customStyle="1" w:styleId="Default">
    <w:name w:val="Default"/>
    <w:rsid w:val="00B35B1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B35B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B35B16"/>
    <w:rPr>
      <w:rFonts w:ascii="Times New Roman" w:eastAsia="Times New Roman" w:hAnsi="Times New Roman" w:cs="Times New Roman"/>
      <w:shd w:val="clear" w:color="auto" w:fill="FFFFFF"/>
    </w:rPr>
  </w:style>
  <w:style w:type="character" w:customStyle="1" w:styleId="13">
    <w:name w:val="Σώμα κειμένου1"/>
    <w:basedOn w:val="ad"/>
    <w:rsid w:val="00B35B16"/>
    <w:rPr>
      <w:rFonts w:ascii="Times New Roman" w:eastAsia="Times New Roman" w:hAnsi="Times New Roman" w:cs="Times New Roman"/>
      <w:shd w:val="clear" w:color="auto" w:fill="FFFFFF"/>
    </w:rPr>
  </w:style>
  <w:style w:type="paragraph" w:customStyle="1" w:styleId="51">
    <w:name w:val="Σώμα κειμένου5"/>
    <w:basedOn w:val="a0"/>
    <w:link w:val="ad"/>
    <w:rsid w:val="00B35B16"/>
    <w:pPr>
      <w:shd w:val="clear" w:color="auto" w:fill="FFFFFF"/>
      <w:spacing w:after="420" w:line="414" w:lineRule="exact"/>
      <w:ind w:hanging="360"/>
      <w:jc w:val="center"/>
    </w:pPr>
    <w:rPr>
      <w:rFonts w:ascii="Times New Roman" w:eastAsia="Times New Roman" w:hAnsi="Times New Roman" w:cs="Times New Roman"/>
    </w:rPr>
  </w:style>
  <w:style w:type="character" w:customStyle="1" w:styleId="apple-converted-space">
    <w:name w:val="apple-converted-space"/>
    <w:rsid w:val="00B35B16"/>
  </w:style>
  <w:style w:type="numbering" w:customStyle="1" w:styleId="4">
    <w:name w:val="Εισήχθηκε το στιλ 4"/>
    <w:rsid w:val="00B35B16"/>
    <w:pPr>
      <w:numPr>
        <w:numId w:val="1"/>
      </w:numPr>
    </w:pPr>
  </w:style>
  <w:style w:type="numbering" w:customStyle="1" w:styleId="5">
    <w:name w:val="Εισήχθηκε το στιλ 5"/>
    <w:rsid w:val="00B35B16"/>
    <w:pPr>
      <w:numPr>
        <w:numId w:val="2"/>
      </w:numPr>
    </w:pPr>
  </w:style>
  <w:style w:type="paragraph" w:styleId="ae">
    <w:name w:val="footnote text"/>
    <w:aliases w:val="Footnote Text Char1,Footnote Text Char Char,Point 3 Char Char Char,Footnote text Char Char,Κείμενο υποσημείωσης-KATERINA Char Char,Char1 Char Char Char,Footnote Char1 Char Char,Point 3 Char"/>
    <w:basedOn w:val="a0"/>
    <w:link w:val="Char4"/>
    <w:uiPriority w:val="99"/>
    <w:unhideWhenUsed/>
    <w:qFormat/>
    <w:rsid w:val="00B35B1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aliases w:val="Footnote Text Char1 Char,Footnote Text Char Char Char,Point 3 Char Char Char Char,Footnote text Char Char Char,Κείμενο υποσημείωσης-KATERINA Char Char Char,Char1 Char Char Char Char,Footnote Char1 Char Char Char"/>
    <w:basedOn w:val="a1"/>
    <w:link w:val="ae"/>
    <w:uiPriority w:val="99"/>
    <w:rsid w:val="00B35B16"/>
    <w:rPr>
      <w:rFonts w:ascii="Tahoma" w:eastAsia="Arial Unicode MS" w:hAnsi="Tahoma" w:cs="Arial Unicode MS"/>
      <w:color w:val="000000"/>
      <w:sz w:val="20"/>
      <w:szCs w:val="20"/>
      <w:u w:color="000000"/>
      <w:bdr w:val="nil"/>
      <w:lang w:eastAsia="el-GR"/>
    </w:rPr>
  </w:style>
  <w:style w:type="character" w:styleId="af">
    <w:name w:val="footnote reference"/>
    <w:aliases w:val="BVI fnr,Footnote symbol,Footnote,Footnote Refernece,Fußnotenzeichen_Raxen,callout,Footnote Reference Number,SUPERS,Footnote reference number,Times 10 Point,Exposant 3 Point,EN Footnote Reference,note TESI,Ref,E,S, BVI fnr,number"/>
    <w:basedOn w:val="a1"/>
    <w:uiPriority w:val="99"/>
    <w:unhideWhenUsed/>
    <w:rsid w:val="00B35B16"/>
    <w:rPr>
      <w:vertAlign w:val="superscript"/>
    </w:rPr>
  </w:style>
  <w:style w:type="paragraph" w:styleId="-HTML">
    <w:name w:val="HTML Preformatted"/>
    <w:basedOn w:val="a0"/>
    <w:link w:val="-HTMLChar"/>
    <w:uiPriority w:val="99"/>
    <w:unhideWhenUsed/>
    <w:rsid w:val="00B35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B35B16"/>
    <w:rPr>
      <w:rFonts w:ascii="Courier New" w:eastAsia="Times New Roman" w:hAnsi="Courier New" w:cs="Courier New"/>
      <w:sz w:val="20"/>
      <w:szCs w:val="20"/>
      <w:lang w:eastAsia="el-GR"/>
    </w:rPr>
  </w:style>
  <w:style w:type="paragraph" w:customStyle="1" w:styleId="yiv6223186885msonormal">
    <w:name w:val="yiv622318688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1">
    <w:name w:val="Εισήχθηκε το στιλ 1"/>
    <w:rsid w:val="00B35B16"/>
    <w:pPr>
      <w:numPr>
        <w:numId w:val="3"/>
      </w:numPr>
    </w:pPr>
  </w:style>
  <w:style w:type="numbering" w:customStyle="1" w:styleId="2">
    <w:name w:val="Εισήχθηκε το στιλ 2"/>
    <w:rsid w:val="00B35B16"/>
    <w:pPr>
      <w:numPr>
        <w:numId w:val="4"/>
      </w:numPr>
    </w:pPr>
  </w:style>
  <w:style w:type="numbering" w:customStyle="1" w:styleId="3">
    <w:name w:val="Εισήχθηκε το στιλ 3"/>
    <w:rsid w:val="00B35B16"/>
    <w:pPr>
      <w:numPr>
        <w:numId w:val="5"/>
      </w:numPr>
    </w:pPr>
  </w:style>
  <w:style w:type="character" w:customStyle="1" w:styleId="22">
    <w:name w:val="Ανεπίλυτη αναφορά2"/>
    <w:basedOn w:val="a1"/>
    <w:uiPriority w:val="99"/>
    <w:semiHidden/>
    <w:unhideWhenUsed/>
    <w:rsid w:val="00B35B16"/>
    <w:rPr>
      <w:color w:val="605E5C"/>
      <w:shd w:val="clear" w:color="auto" w:fill="E1DFDD"/>
    </w:rPr>
  </w:style>
  <w:style w:type="paragraph" w:customStyle="1" w:styleId="Char20">
    <w:name w:val="Char2"/>
    <w:basedOn w:val="a0"/>
    <w:rsid w:val="00B35B16"/>
    <w:pPr>
      <w:spacing w:line="240" w:lineRule="exact"/>
    </w:pPr>
    <w:rPr>
      <w:rFonts w:ascii="Tahoma" w:eastAsia="Times New Roman" w:hAnsi="Tahoma" w:cs="Times New Roman"/>
      <w:sz w:val="20"/>
      <w:szCs w:val="20"/>
      <w:lang w:val="en-US"/>
    </w:rPr>
  </w:style>
  <w:style w:type="paragraph" w:styleId="23">
    <w:name w:val="Body Text Indent 2"/>
    <w:basedOn w:val="a0"/>
    <w:link w:val="2Char0"/>
    <w:rsid w:val="00B35B16"/>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1"/>
    <w:link w:val="23"/>
    <w:rsid w:val="00B35B16"/>
    <w:rPr>
      <w:rFonts w:ascii="Times New Roman" w:eastAsia="Times New Roman" w:hAnsi="Times New Roman" w:cs="Times New Roman"/>
      <w:sz w:val="24"/>
      <w:szCs w:val="24"/>
      <w:lang w:eastAsia="el-GR"/>
    </w:rPr>
  </w:style>
  <w:style w:type="paragraph" w:styleId="af0">
    <w:name w:val="Body Text"/>
    <w:basedOn w:val="a0"/>
    <w:link w:val="Char5"/>
    <w:unhideWhenUsed/>
    <w:qFormat/>
    <w:rsid w:val="00A75D0A"/>
    <w:pPr>
      <w:spacing w:after="120" w:line="288" w:lineRule="auto"/>
      <w:ind w:right="45"/>
      <w:jc w:val="both"/>
    </w:pPr>
    <w:rPr>
      <w:rFonts w:ascii="Times New Roman" w:hAnsi="Times New Roman" w:cs="Times New Roman"/>
      <w:bCs/>
      <w:sz w:val="24"/>
      <w:szCs w:val="24"/>
    </w:rPr>
  </w:style>
  <w:style w:type="character" w:customStyle="1" w:styleId="Char5">
    <w:name w:val="Σώμα κειμένου Char"/>
    <w:basedOn w:val="a1"/>
    <w:link w:val="af0"/>
    <w:rsid w:val="00A75D0A"/>
    <w:rPr>
      <w:rFonts w:ascii="Times New Roman" w:hAnsi="Times New Roman" w:cs="Times New Roman"/>
      <w:bCs/>
      <w:sz w:val="24"/>
      <w:szCs w:val="24"/>
    </w:rPr>
  </w:style>
  <w:style w:type="paragraph" w:styleId="31">
    <w:name w:val="Body Text 3"/>
    <w:basedOn w:val="a0"/>
    <w:link w:val="3Char0"/>
    <w:rsid w:val="00B35B16"/>
    <w:pPr>
      <w:spacing w:after="0" w:line="240" w:lineRule="auto"/>
      <w:jc w:val="center"/>
    </w:pPr>
    <w:rPr>
      <w:rFonts w:ascii="Times New Roman" w:eastAsia="Times New Roman" w:hAnsi="Times New Roman" w:cs="Times New Roman"/>
      <w:b/>
      <w:bCs/>
      <w:sz w:val="24"/>
      <w:szCs w:val="24"/>
      <w:u w:val="single"/>
      <w:lang w:eastAsia="el-GR"/>
    </w:rPr>
  </w:style>
  <w:style w:type="character" w:customStyle="1" w:styleId="3Char0">
    <w:name w:val="Σώμα κείμενου 3 Char"/>
    <w:basedOn w:val="a1"/>
    <w:link w:val="31"/>
    <w:rsid w:val="00B35B16"/>
    <w:rPr>
      <w:rFonts w:ascii="Times New Roman" w:eastAsia="Times New Roman" w:hAnsi="Times New Roman" w:cs="Times New Roman"/>
      <w:b/>
      <w:bCs/>
      <w:sz w:val="24"/>
      <w:szCs w:val="24"/>
      <w:u w:val="single"/>
      <w:lang w:eastAsia="el-GR"/>
    </w:rPr>
  </w:style>
  <w:style w:type="paragraph" w:customStyle="1" w:styleId="14">
    <w:name w:val="Στυλ1"/>
    <w:basedOn w:val="a0"/>
    <w:autoRedefine/>
    <w:rsid w:val="00B35B16"/>
    <w:pPr>
      <w:spacing w:after="0" w:line="384" w:lineRule="auto"/>
      <w:ind w:right="-868"/>
      <w:jc w:val="center"/>
    </w:pPr>
    <w:rPr>
      <w:rFonts w:ascii="Times New Roman" w:eastAsia="Times New Roman" w:hAnsi="Times New Roman" w:cs="Times New Roman"/>
      <w:b/>
      <w:sz w:val="32"/>
      <w:szCs w:val="32"/>
      <w:lang w:eastAsia="el-GR"/>
    </w:rPr>
  </w:style>
  <w:style w:type="paragraph" w:customStyle="1" w:styleId="CharCharCharCharChar">
    <w:name w:val="Char Char Char Char Char"/>
    <w:basedOn w:val="a0"/>
    <w:rsid w:val="00B35B16"/>
    <w:pPr>
      <w:spacing w:line="240" w:lineRule="exact"/>
    </w:pPr>
    <w:rPr>
      <w:rFonts w:ascii="Tahoma" w:eastAsia="Times New Roman" w:hAnsi="Tahoma" w:cs="Times New Roman"/>
      <w:sz w:val="20"/>
      <w:szCs w:val="20"/>
      <w:lang w:val="en-US"/>
    </w:rPr>
  </w:style>
  <w:style w:type="paragraph" w:customStyle="1" w:styleId="af1">
    <w:name w:val="Στυλ"/>
    <w:rsid w:val="00B35B16"/>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B35B16"/>
    <w:rPr>
      <w:i/>
      <w:iCs/>
    </w:rPr>
  </w:style>
  <w:style w:type="paragraph" w:styleId="24">
    <w:name w:val="Body Text 2"/>
    <w:basedOn w:val="a0"/>
    <w:link w:val="2Char1"/>
    <w:rsid w:val="00B35B16"/>
    <w:pPr>
      <w:spacing w:after="120" w:line="480" w:lineRule="auto"/>
    </w:pPr>
    <w:rPr>
      <w:rFonts w:ascii="Times New Roman" w:eastAsia="Times New Roman" w:hAnsi="Times New Roman" w:cs="Times New Roman"/>
      <w:sz w:val="24"/>
      <w:szCs w:val="24"/>
      <w:lang w:val="en-GB"/>
    </w:rPr>
  </w:style>
  <w:style w:type="character" w:customStyle="1" w:styleId="2Char1">
    <w:name w:val="Σώμα κείμενου 2 Char"/>
    <w:basedOn w:val="a1"/>
    <w:link w:val="24"/>
    <w:rsid w:val="00B35B16"/>
    <w:rPr>
      <w:rFonts w:ascii="Times New Roman" w:eastAsia="Times New Roman" w:hAnsi="Times New Roman" w:cs="Times New Roman"/>
      <w:sz w:val="24"/>
      <w:szCs w:val="24"/>
      <w:lang w:val="en-GB"/>
    </w:rPr>
  </w:style>
  <w:style w:type="paragraph" w:customStyle="1" w:styleId="Index">
    <w:name w:val="Index"/>
    <w:basedOn w:val="a0"/>
    <w:rsid w:val="00B35B16"/>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B35B16"/>
    <w:pPr>
      <w:numPr>
        <w:numId w:val="6"/>
      </w:numPr>
      <w:spacing w:after="200" w:line="276" w:lineRule="auto"/>
    </w:pPr>
    <w:rPr>
      <w:rFonts w:ascii="Calibri" w:eastAsia="Times New Roman" w:hAnsi="Calibri" w:cs="Calibri"/>
    </w:rPr>
  </w:style>
  <w:style w:type="paragraph" w:customStyle="1" w:styleId="yiv1423836970msonormal">
    <w:name w:val="yiv1423836970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TMLChar1">
    <w:name w:val="Προ-διαμορφωμένο HTML Char1"/>
    <w:uiPriority w:val="99"/>
    <w:semiHidden/>
    <w:rsid w:val="00B35B16"/>
    <w:rPr>
      <w:rFonts w:ascii="Consolas" w:eastAsia="Times New Roman" w:hAnsi="Consolas" w:cs="Consolas"/>
      <w:sz w:val="20"/>
      <w:szCs w:val="20"/>
      <w:lang w:val="en-GB"/>
    </w:rPr>
  </w:style>
  <w:style w:type="paragraph" w:customStyle="1" w:styleId="15">
    <w:name w:val="Παράγραφος λίστας1"/>
    <w:basedOn w:val="a0"/>
    <w:rsid w:val="00B35B16"/>
    <w:pPr>
      <w:spacing w:after="200" w:line="276" w:lineRule="auto"/>
      <w:ind w:left="720"/>
    </w:pPr>
    <w:rPr>
      <w:rFonts w:ascii="Calibri" w:eastAsia="Times New Roman" w:hAnsi="Calibri" w:cs="Times New Roman"/>
    </w:rPr>
  </w:style>
  <w:style w:type="paragraph" w:customStyle="1" w:styleId="msonormalcxsp">
    <w:name w:val="msonormalcxspτελευταίο"/>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60">
    <w:name w:val="Style60"/>
    <w:basedOn w:val="a0"/>
    <w:rsid w:val="00B35B16"/>
    <w:pPr>
      <w:widowControl w:val="0"/>
      <w:autoSpaceDE w:val="0"/>
      <w:autoSpaceDN w:val="0"/>
      <w:adjustRightInd w:val="0"/>
      <w:spacing w:after="0" w:line="374" w:lineRule="exact"/>
      <w:ind w:hanging="346"/>
      <w:jc w:val="both"/>
    </w:pPr>
    <w:rPr>
      <w:rFonts w:ascii="Georgia" w:eastAsia="Calibri" w:hAnsi="Georgia" w:cs="Times New Roman"/>
      <w:sz w:val="24"/>
      <w:szCs w:val="24"/>
      <w:lang w:eastAsia="el-GR"/>
    </w:rPr>
  </w:style>
  <w:style w:type="paragraph" w:customStyle="1" w:styleId="yiv0418036571msonormal">
    <w:name w:val="yiv0418036571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67">
    <w:name w:val="Font Style67"/>
    <w:uiPriority w:val="99"/>
    <w:rsid w:val="00B35B16"/>
    <w:rPr>
      <w:rFonts w:ascii="Georgia" w:hAnsi="Georgia" w:cs="Georgia" w:hint="default"/>
      <w:b/>
      <w:bCs/>
      <w:sz w:val="20"/>
      <w:szCs w:val="20"/>
    </w:rPr>
  </w:style>
  <w:style w:type="paragraph" w:customStyle="1" w:styleId="ListBullet1">
    <w:name w:val="List Bullet1"/>
    <w:uiPriority w:val="99"/>
    <w:rsid w:val="00B35B16"/>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mystyle">
    <w:name w:val="Normal.mystyle"/>
    <w:basedOn w:val="a0"/>
    <w:rsid w:val="00B35B16"/>
    <w:pPr>
      <w:spacing w:after="120" w:line="240" w:lineRule="auto"/>
      <w:jc w:val="both"/>
    </w:pPr>
    <w:rPr>
      <w:rFonts w:ascii="Tahoma" w:eastAsia="Calibri" w:hAnsi="Tahoma" w:cs="Tahoma"/>
    </w:rPr>
  </w:style>
  <w:style w:type="paragraph" w:styleId="af3">
    <w:name w:val="Plain Text"/>
    <w:basedOn w:val="a0"/>
    <w:link w:val="Char6"/>
    <w:uiPriority w:val="99"/>
    <w:semiHidden/>
    <w:unhideWhenUsed/>
    <w:rsid w:val="00B35B16"/>
    <w:pPr>
      <w:spacing w:after="0" w:line="240" w:lineRule="auto"/>
    </w:pPr>
    <w:rPr>
      <w:rFonts w:ascii="Consolas" w:eastAsia="Calibri" w:hAnsi="Consolas" w:cs="Times New Roman"/>
      <w:sz w:val="21"/>
      <w:szCs w:val="21"/>
    </w:rPr>
  </w:style>
  <w:style w:type="character" w:customStyle="1" w:styleId="Char6">
    <w:name w:val="Απλό κείμενο Char"/>
    <w:basedOn w:val="a1"/>
    <w:link w:val="af3"/>
    <w:uiPriority w:val="99"/>
    <w:semiHidden/>
    <w:rsid w:val="00B35B16"/>
    <w:rPr>
      <w:rFonts w:ascii="Consolas" w:eastAsia="Calibri" w:hAnsi="Consolas" w:cs="Times New Roman"/>
      <w:sz w:val="21"/>
      <w:szCs w:val="21"/>
    </w:rPr>
  </w:style>
  <w:style w:type="paragraph" w:styleId="af4">
    <w:name w:val="endnote text"/>
    <w:basedOn w:val="a0"/>
    <w:link w:val="Char7"/>
    <w:uiPriority w:val="99"/>
    <w:semiHidden/>
    <w:unhideWhenUsed/>
    <w:rsid w:val="00B35B16"/>
    <w:rPr>
      <w:rFonts w:ascii="Calibri" w:eastAsia="Calibri" w:hAnsi="Calibri" w:cs="Times New Roman"/>
      <w:sz w:val="20"/>
      <w:szCs w:val="20"/>
    </w:rPr>
  </w:style>
  <w:style w:type="character" w:customStyle="1" w:styleId="Char7">
    <w:name w:val="Κείμενο σημείωσης τέλους Char"/>
    <w:basedOn w:val="a1"/>
    <w:link w:val="af4"/>
    <w:uiPriority w:val="99"/>
    <w:semiHidden/>
    <w:rsid w:val="00B35B16"/>
    <w:rPr>
      <w:rFonts w:ascii="Calibri" w:eastAsia="Calibri" w:hAnsi="Calibri" w:cs="Times New Roman"/>
      <w:sz w:val="20"/>
      <w:szCs w:val="20"/>
    </w:rPr>
  </w:style>
  <w:style w:type="character" w:styleId="af5">
    <w:name w:val="endnote reference"/>
    <w:uiPriority w:val="99"/>
    <w:semiHidden/>
    <w:unhideWhenUsed/>
    <w:rsid w:val="00B35B16"/>
    <w:rPr>
      <w:vertAlign w:val="superscript"/>
    </w:rPr>
  </w:style>
  <w:style w:type="paragraph" w:styleId="af6">
    <w:name w:val="Date"/>
    <w:basedOn w:val="a0"/>
    <w:next w:val="a0"/>
    <w:link w:val="Char8"/>
    <w:rsid w:val="00B35B16"/>
    <w:pPr>
      <w:suppressAutoHyphens/>
      <w:spacing w:after="100" w:line="240" w:lineRule="auto"/>
      <w:jc w:val="both"/>
    </w:pPr>
    <w:rPr>
      <w:rFonts w:ascii="Calibri" w:eastAsia="MS Mincho" w:hAnsi="Calibri" w:cs="Times New Roman"/>
      <w:szCs w:val="24"/>
      <w:lang w:val="en-US" w:eastAsia="ja-JP"/>
    </w:rPr>
  </w:style>
  <w:style w:type="character" w:customStyle="1" w:styleId="Char8">
    <w:name w:val="Ημερομηνία Char"/>
    <w:basedOn w:val="a1"/>
    <w:link w:val="af6"/>
    <w:rsid w:val="00B35B16"/>
    <w:rPr>
      <w:rFonts w:ascii="Calibri" w:eastAsia="MS Mincho" w:hAnsi="Calibri" w:cs="Times New Roman"/>
      <w:szCs w:val="24"/>
      <w:lang w:val="en-US" w:eastAsia="ja-JP"/>
    </w:rPr>
  </w:style>
  <w:style w:type="character" w:customStyle="1" w:styleId="25">
    <w:name w:val="Σώμα κειμένου (2) + Χωρίς έντονη γραφή"/>
    <w:rsid w:val="00B35B16"/>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B35B16"/>
    <w:pPr>
      <w:spacing w:after="0" w:line="240" w:lineRule="auto"/>
    </w:pPr>
    <w:rPr>
      <w:rFonts w:ascii="Calibri" w:eastAsia="Calibri" w:hAnsi="Calibri" w:cs="Times New Roman"/>
    </w:rPr>
  </w:style>
  <w:style w:type="paragraph" w:customStyle="1" w:styleId="msonormal0">
    <w:name w:val="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20">
    <w:name w:val="Σώμα κείμενου 22"/>
    <w:basedOn w:val="a0"/>
    <w:rsid w:val="00B35B16"/>
    <w:pPr>
      <w:overflowPunct w:val="0"/>
      <w:autoSpaceDE w:val="0"/>
      <w:autoSpaceDN w:val="0"/>
      <w:adjustRightInd w:val="0"/>
      <w:spacing w:after="0" w:line="240" w:lineRule="auto"/>
      <w:ind w:firstLine="720"/>
      <w:jc w:val="both"/>
    </w:pPr>
    <w:rPr>
      <w:rFonts w:ascii="Arial" w:eastAsia="Times New Roman" w:hAnsi="Arial" w:cs="Times New Roman"/>
      <w:szCs w:val="20"/>
      <w:lang w:eastAsia="el-GR"/>
    </w:rPr>
  </w:style>
  <w:style w:type="character" w:customStyle="1" w:styleId="contact-street">
    <w:name w:val="contact-street"/>
    <w:rsid w:val="00B35B16"/>
  </w:style>
  <w:style w:type="character" w:customStyle="1" w:styleId="contact-suburb">
    <w:name w:val="contact-suburb"/>
    <w:rsid w:val="00B35B16"/>
  </w:style>
  <w:style w:type="character" w:customStyle="1" w:styleId="contact-postcode">
    <w:name w:val="contact-postcode"/>
    <w:rsid w:val="00B35B16"/>
  </w:style>
  <w:style w:type="paragraph" w:customStyle="1" w:styleId="CharCharCharCharChar1">
    <w:name w:val="Char Char Char Char Char1"/>
    <w:basedOn w:val="a0"/>
    <w:rsid w:val="00B35B16"/>
    <w:pPr>
      <w:spacing w:line="240" w:lineRule="exact"/>
    </w:pPr>
    <w:rPr>
      <w:rFonts w:ascii="Tahoma" w:eastAsia="Times New Roman" w:hAnsi="Tahoma" w:cs="Times New Roman"/>
      <w:sz w:val="20"/>
      <w:szCs w:val="20"/>
      <w:lang w:val="en-US"/>
    </w:rPr>
  </w:style>
  <w:style w:type="character" w:customStyle="1" w:styleId="af8">
    <w:name w:val="Κανένα"/>
    <w:rsid w:val="00B35B16"/>
  </w:style>
  <w:style w:type="paragraph" w:customStyle="1" w:styleId="yiv1380309479msonormal">
    <w:name w:val="yiv1380309479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2">
    <w:name w:val="Χωρίς διάστιχο3"/>
    <w:qFormat/>
    <w:rsid w:val="00B35B1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33">
    <w:name w:val="Ανεπίλυτη αναφορά3"/>
    <w:basedOn w:val="a1"/>
    <w:uiPriority w:val="99"/>
    <w:semiHidden/>
    <w:unhideWhenUsed/>
    <w:rsid w:val="00B35B16"/>
    <w:rPr>
      <w:color w:val="605E5C"/>
      <w:shd w:val="clear" w:color="auto" w:fill="E1DFDD"/>
    </w:rPr>
  </w:style>
  <w:style w:type="character" w:customStyle="1" w:styleId="fieldtitles1">
    <w:name w:val="fieldtitles1"/>
    <w:rsid w:val="00B35B16"/>
    <w:rPr>
      <w:rFonts w:ascii="Tahoma" w:hAnsi="Tahoma" w:cs="Tahoma" w:hint="default"/>
      <w:b w:val="0"/>
      <w:bCs w:val="0"/>
      <w:i w:val="0"/>
      <w:iCs w:val="0"/>
      <w:color w:val="000000"/>
      <w:sz w:val="17"/>
      <w:szCs w:val="17"/>
    </w:rPr>
  </w:style>
  <w:style w:type="character" w:customStyle="1" w:styleId="highlight1">
    <w:name w:val="highlight1"/>
    <w:rsid w:val="00B35B16"/>
  </w:style>
  <w:style w:type="paragraph" w:customStyle="1" w:styleId="paragraph">
    <w:name w:val="paragraph"/>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1"/>
    <w:rsid w:val="00B35B16"/>
  </w:style>
  <w:style w:type="character" w:customStyle="1" w:styleId="spellingerror">
    <w:name w:val="spellingerror"/>
    <w:basedOn w:val="a1"/>
    <w:rsid w:val="00B35B16"/>
  </w:style>
  <w:style w:type="character" w:customStyle="1" w:styleId="eop">
    <w:name w:val="eop"/>
    <w:basedOn w:val="a1"/>
    <w:rsid w:val="00B35B16"/>
  </w:style>
  <w:style w:type="paragraph" w:customStyle="1" w:styleId="xydp534827f9yiv1814319422msonormal">
    <w:name w:val="x_ydp534827f9yiv1814319422msonormal"/>
    <w:basedOn w:val="a0"/>
    <w:rsid w:val="00B35B1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f9">
    <w:name w:val="Σύμβολο υποσημείωσης"/>
    <w:rsid w:val="00B35B16"/>
    <w:rPr>
      <w:vertAlign w:val="superscript"/>
    </w:rPr>
  </w:style>
  <w:style w:type="character" w:customStyle="1" w:styleId="3Char1">
    <w:name w:val="Επικεφαλίδα 3 Char1"/>
    <w:aliases w:val="H3 Char1,Proposa Char1,Project 3 Char1,h3 Char1,Heading 3 - old Char1,1.2.3. Char1,alltoc Char1,3 Char1,Heading 4 Proposal Char1,h31 Char1,h32 Char1,Bold Head Char1,bh Char1,(1.1.1) Char1,hd3 Char1,Minor Char1,1.1.1 Heading Char1"/>
    <w:uiPriority w:val="9"/>
    <w:semiHidden/>
    <w:rsid w:val="00B35B16"/>
    <w:rPr>
      <w:rFonts w:ascii="Calibri Light" w:eastAsia="Times New Roman" w:hAnsi="Calibri Light" w:cs="Times New Roman"/>
      <w:color w:val="1F3763"/>
      <w:sz w:val="24"/>
      <w:szCs w:val="24"/>
      <w:lang w:val="en-GB"/>
    </w:rPr>
  </w:style>
  <w:style w:type="paragraph" w:customStyle="1" w:styleId="xmsonormal">
    <w:name w:val="x_msonormal"/>
    <w:basedOn w:val="a0"/>
    <w:rsid w:val="00B35B16"/>
    <w:pPr>
      <w:spacing w:after="0" w:line="240" w:lineRule="auto"/>
    </w:pPr>
    <w:rPr>
      <w:rFonts w:ascii="Times New Roman" w:eastAsia="Calibri" w:hAnsi="Times New Roman" w:cs="Times New Roman"/>
      <w:sz w:val="24"/>
      <w:szCs w:val="24"/>
      <w:lang w:val="en-US"/>
    </w:rPr>
  </w:style>
  <w:style w:type="character" w:customStyle="1" w:styleId="Afa">
    <w:name w:val="Κανένα A"/>
    <w:rsid w:val="00B35B16"/>
  </w:style>
  <w:style w:type="paragraph" w:customStyle="1" w:styleId="210">
    <w:name w:val="Σώμα κείμενου 21"/>
    <w:basedOn w:val="a0"/>
    <w:rsid w:val="003B3FEB"/>
    <w:pPr>
      <w:overflowPunct w:val="0"/>
      <w:autoSpaceDE w:val="0"/>
      <w:autoSpaceDN w:val="0"/>
      <w:adjustRightInd w:val="0"/>
      <w:spacing w:after="0" w:line="240" w:lineRule="auto"/>
      <w:ind w:firstLine="720"/>
      <w:jc w:val="both"/>
      <w:textAlignment w:val="baseline"/>
    </w:pPr>
    <w:rPr>
      <w:rFonts w:ascii="Arial" w:eastAsia="Times New Roman" w:hAnsi="Arial" w:cs="Times New Roman"/>
      <w:szCs w:val="20"/>
      <w:lang w:eastAsia="el-GR"/>
    </w:rPr>
  </w:style>
  <w:style w:type="character" w:customStyle="1" w:styleId="41">
    <w:name w:val="Ανεπίλυτη αναφορά4"/>
    <w:basedOn w:val="a1"/>
    <w:uiPriority w:val="99"/>
    <w:semiHidden/>
    <w:unhideWhenUsed/>
    <w:rsid w:val="00AD6A20"/>
    <w:rPr>
      <w:color w:val="605E5C"/>
      <w:shd w:val="clear" w:color="auto" w:fill="E1DFDD"/>
    </w:rPr>
  </w:style>
  <w:style w:type="table" w:customStyle="1" w:styleId="TableNormal1">
    <w:name w:val="Table Normal1"/>
    <w:uiPriority w:val="2"/>
    <w:semiHidden/>
    <w:unhideWhenUsed/>
    <w:qFormat/>
    <w:rsid w:val="001E3F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3F9F"/>
    <w:pPr>
      <w:widowControl w:val="0"/>
      <w:autoSpaceDE w:val="0"/>
      <w:autoSpaceDN w:val="0"/>
      <w:spacing w:after="0" w:line="240" w:lineRule="auto"/>
    </w:pPr>
    <w:rPr>
      <w:rFonts w:ascii="Arial" w:eastAsia="Arial" w:hAnsi="Arial" w:cs="Arial"/>
    </w:rPr>
  </w:style>
  <w:style w:type="paragraph" w:customStyle="1" w:styleId="110">
    <w:name w:val="Παράγραφος λίστας11"/>
    <w:basedOn w:val="a0"/>
    <w:uiPriority w:val="99"/>
    <w:rsid w:val="001E3F9F"/>
    <w:pPr>
      <w:ind w:left="720"/>
      <w:contextualSpacing/>
    </w:pPr>
    <w:rPr>
      <w:rFonts w:ascii="Calibri" w:eastAsia="Times New Roman" w:hAnsi="Calibri" w:cs="Times New Roman"/>
    </w:rPr>
  </w:style>
  <w:style w:type="paragraph" w:customStyle="1" w:styleId="BodyText31">
    <w:name w:val="Body Text 31"/>
    <w:basedOn w:val="a0"/>
    <w:uiPriority w:val="99"/>
    <w:qFormat/>
    <w:rsid w:val="001E3F9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l-GR"/>
    </w:rPr>
  </w:style>
  <w:style w:type="character" w:styleId="afb">
    <w:name w:val="Subtle Emphasis"/>
    <w:basedOn w:val="a1"/>
    <w:qFormat/>
    <w:rsid w:val="001E3F9F"/>
    <w:rPr>
      <w:i/>
      <w:iCs/>
      <w:color w:val="404040"/>
    </w:rPr>
  </w:style>
  <w:style w:type="numbering" w:customStyle="1" w:styleId="WWNum13">
    <w:name w:val="WWNum13"/>
    <w:rsid w:val="001E3F9F"/>
    <w:pPr>
      <w:numPr>
        <w:numId w:val="7"/>
      </w:numPr>
    </w:pPr>
  </w:style>
  <w:style w:type="numbering" w:customStyle="1" w:styleId="WWNum14">
    <w:name w:val="WWNum14"/>
    <w:rsid w:val="001E3F9F"/>
    <w:pPr>
      <w:numPr>
        <w:numId w:val="8"/>
      </w:numPr>
    </w:pPr>
  </w:style>
  <w:style w:type="character" w:styleId="-0">
    <w:name w:val="FollowedHyperlink"/>
    <w:basedOn w:val="a1"/>
    <w:uiPriority w:val="99"/>
    <w:semiHidden/>
    <w:unhideWhenUsed/>
    <w:rsid w:val="001E3F9F"/>
    <w:rPr>
      <w:color w:val="954F72" w:themeColor="followedHyperlink"/>
      <w:u w:val="single"/>
    </w:rPr>
  </w:style>
  <w:style w:type="paragraph" w:styleId="afc">
    <w:name w:val="Revision"/>
    <w:hidden/>
    <w:uiPriority w:val="99"/>
    <w:semiHidden/>
    <w:rsid w:val="001E3F9F"/>
    <w:pPr>
      <w:spacing w:after="0" w:line="240" w:lineRule="auto"/>
    </w:pPr>
    <w:rPr>
      <w:rFonts w:ascii="Arial" w:eastAsia="Arial" w:hAnsi="Arial" w:cs="Arial"/>
    </w:rPr>
  </w:style>
  <w:style w:type="paragraph" w:styleId="afd">
    <w:name w:val="TOC Heading"/>
    <w:basedOn w:val="10"/>
    <w:next w:val="a0"/>
    <w:uiPriority w:val="39"/>
    <w:unhideWhenUsed/>
    <w:qFormat/>
    <w:rsid w:val="001E3F9F"/>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16">
    <w:name w:val="toc 1"/>
    <w:basedOn w:val="a0"/>
    <w:next w:val="a0"/>
    <w:autoRedefine/>
    <w:uiPriority w:val="39"/>
    <w:unhideWhenUsed/>
    <w:rsid w:val="00285AEC"/>
    <w:pPr>
      <w:widowControl w:val="0"/>
      <w:shd w:val="clear" w:color="auto" w:fill="F2F2F2" w:themeFill="background1" w:themeFillShade="F2"/>
      <w:tabs>
        <w:tab w:val="right" w:leader="dot" w:pos="10327"/>
      </w:tabs>
      <w:autoSpaceDE w:val="0"/>
      <w:autoSpaceDN w:val="0"/>
      <w:spacing w:before="120" w:after="120" w:line="240" w:lineRule="auto"/>
      <w:ind w:left="284" w:hanging="284"/>
      <w:jc w:val="both"/>
    </w:pPr>
    <w:rPr>
      <w:rFonts w:ascii="Times New Roman" w:eastAsia="Arial" w:hAnsi="Times New Roman" w:cs="Times New Roman"/>
      <w:b/>
      <w:bCs/>
      <w:noProof/>
      <w:sz w:val="24"/>
      <w:szCs w:val="24"/>
    </w:rPr>
  </w:style>
  <w:style w:type="paragraph" w:styleId="26">
    <w:name w:val="toc 2"/>
    <w:basedOn w:val="a0"/>
    <w:next w:val="a0"/>
    <w:autoRedefine/>
    <w:uiPriority w:val="39"/>
    <w:unhideWhenUsed/>
    <w:rsid w:val="001A681B"/>
    <w:pPr>
      <w:widowControl w:val="0"/>
      <w:tabs>
        <w:tab w:val="right" w:leader="dot" w:pos="10327"/>
      </w:tabs>
      <w:autoSpaceDE w:val="0"/>
      <w:autoSpaceDN w:val="0"/>
      <w:spacing w:before="360" w:after="360" w:line="240" w:lineRule="auto"/>
      <w:ind w:left="284" w:right="-99"/>
      <w:jc w:val="both"/>
    </w:pPr>
    <w:rPr>
      <w:rFonts w:ascii="Times New Roman" w:eastAsia="Arial" w:hAnsi="Times New Roman" w:cs="Times New Roman"/>
      <w:bCs/>
      <w:noProof/>
      <w:sz w:val="24"/>
      <w:szCs w:val="24"/>
    </w:rPr>
  </w:style>
  <w:style w:type="paragraph" w:customStyle="1" w:styleId="xxmsonormal">
    <w:name w:val="x_xmsonormal"/>
    <w:basedOn w:val="a0"/>
    <w:rsid w:val="001E3F9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e">
    <w:name w:val="annotation reference"/>
    <w:basedOn w:val="a1"/>
    <w:uiPriority w:val="99"/>
    <w:semiHidden/>
    <w:unhideWhenUsed/>
    <w:rsid w:val="001E3F9F"/>
    <w:rPr>
      <w:sz w:val="16"/>
      <w:szCs w:val="16"/>
    </w:rPr>
  </w:style>
  <w:style w:type="paragraph" w:styleId="aff">
    <w:name w:val="annotation text"/>
    <w:basedOn w:val="a0"/>
    <w:link w:val="Char9"/>
    <w:uiPriority w:val="99"/>
    <w:semiHidden/>
    <w:unhideWhenUsed/>
    <w:rsid w:val="001E3F9F"/>
    <w:pPr>
      <w:widowControl w:val="0"/>
      <w:autoSpaceDE w:val="0"/>
      <w:autoSpaceDN w:val="0"/>
      <w:spacing w:after="0" w:line="240" w:lineRule="auto"/>
    </w:pPr>
    <w:rPr>
      <w:rFonts w:ascii="Arial" w:eastAsia="Arial" w:hAnsi="Arial" w:cs="Arial"/>
      <w:sz w:val="20"/>
      <w:szCs w:val="20"/>
    </w:rPr>
  </w:style>
  <w:style w:type="character" w:customStyle="1" w:styleId="Char9">
    <w:name w:val="Κείμενο σχολίου Char"/>
    <w:basedOn w:val="a1"/>
    <w:link w:val="aff"/>
    <w:uiPriority w:val="99"/>
    <w:semiHidden/>
    <w:rsid w:val="001E3F9F"/>
    <w:rPr>
      <w:rFonts w:ascii="Arial" w:eastAsia="Arial" w:hAnsi="Arial" w:cs="Arial"/>
      <w:sz w:val="20"/>
      <w:szCs w:val="20"/>
    </w:rPr>
  </w:style>
  <w:style w:type="paragraph" w:styleId="aff0">
    <w:name w:val="annotation subject"/>
    <w:basedOn w:val="aff"/>
    <w:next w:val="aff"/>
    <w:link w:val="Chara"/>
    <w:uiPriority w:val="99"/>
    <w:semiHidden/>
    <w:unhideWhenUsed/>
    <w:rsid w:val="001E3F9F"/>
    <w:rPr>
      <w:b/>
      <w:bCs/>
    </w:rPr>
  </w:style>
  <w:style w:type="character" w:customStyle="1" w:styleId="Chara">
    <w:name w:val="Θέμα σχολίου Char"/>
    <w:basedOn w:val="Char9"/>
    <w:link w:val="aff0"/>
    <w:uiPriority w:val="99"/>
    <w:semiHidden/>
    <w:rsid w:val="001E3F9F"/>
    <w:rPr>
      <w:rFonts w:ascii="Arial" w:eastAsia="Arial" w:hAnsi="Arial" w:cs="Arial"/>
      <w:b/>
      <w:bCs/>
      <w:sz w:val="20"/>
      <w:szCs w:val="20"/>
    </w:rPr>
  </w:style>
  <w:style w:type="character" w:customStyle="1" w:styleId="52">
    <w:name w:val="Ανεπίλυτη αναφορά5"/>
    <w:basedOn w:val="a1"/>
    <w:uiPriority w:val="99"/>
    <w:semiHidden/>
    <w:unhideWhenUsed/>
    <w:rsid w:val="00D82DE7"/>
    <w:rPr>
      <w:color w:val="605E5C"/>
      <w:shd w:val="clear" w:color="auto" w:fill="E1DFDD"/>
    </w:rPr>
  </w:style>
  <w:style w:type="paragraph" w:styleId="aff1">
    <w:name w:val="caption"/>
    <w:basedOn w:val="a0"/>
    <w:next w:val="a0"/>
    <w:uiPriority w:val="35"/>
    <w:unhideWhenUsed/>
    <w:qFormat/>
    <w:rsid w:val="00502C43"/>
    <w:pPr>
      <w:keepNext/>
      <w:spacing w:before="240" w:after="120" w:line="276" w:lineRule="auto"/>
      <w:jc w:val="both"/>
    </w:pPr>
    <w:rPr>
      <w:rFonts w:asciiTheme="majorHAnsi" w:hAnsiTheme="majorHAnsi" w:cstheme="majorHAnsi"/>
      <w:b/>
      <w:bCs/>
      <w:color w:val="002060"/>
    </w:rPr>
  </w:style>
  <w:style w:type="paragraph" w:customStyle="1" w:styleId="Style2">
    <w:name w:val="Style2"/>
    <w:basedOn w:val="a0"/>
    <w:next w:val="40"/>
    <w:autoRedefine/>
    <w:rsid w:val="00502C43"/>
    <w:pPr>
      <w:numPr>
        <w:ilvl w:val="3"/>
        <w:numId w:val="10"/>
      </w:numPr>
      <w:spacing w:after="0" w:line="240" w:lineRule="auto"/>
      <w:jc w:val="both"/>
    </w:pPr>
    <w:rPr>
      <w:rFonts w:ascii="Arial" w:eastAsia="Times New Roman" w:hAnsi="Arial" w:cs="Times New Roman"/>
      <w:b/>
      <w:sz w:val="20"/>
      <w:szCs w:val="20"/>
    </w:rPr>
  </w:style>
  <w:style w:type="paragraph" w:customStyle="1" w:styleId="Tomeas">
    <w:name w:val="Tomeas"/>
    <w:basedOn w:val="a0"/>
    <w:next w:val="a0"/>
    <w:rsid w:val="00502C43"/>
    <w:pPr>
      <w:autoSpaceDE w:val="0"/>
      <w:autoSpaceDN w:val="0"/>
      <w:adjustRightInd w:val="0"/>
      <w:spacing w:after="0" w:line="240" w:lineRule="auto"/>
    </w:pPr>
    <w:rPr>
      <w:rFonts w:ascii="Arial" w:eastAsia="SimSun" w:hAnsi="Arial" w:cs="Times New Roman"/>
      <w:sz w:val="24"/>
      <w:szCs w:val="24"/>
      <w:lang w:eastAsia="zh-CN"/>
    </w:rPr>
  </w:style>
  <w:style w:type="paragraph" w:customStyle="1" w:styleId="CharCharCharCharCharCharCharCharChar">
    <w:name w:val="Char Char Char Char Char Char Char Char Char"/>
    <w:basedOn w:val="a0"/>
    <w:rsid w:val="00502C43"/>
    <w:pPr>
      <w:spacing w:line="240" w:lineRule="exact"/>
    </w:pPr>
    <w:rPr>
      <w:rFonts w:ascii="Tahoma" w:eastAsia="Times New Roman" w:hAnsi="Tahoma" w:cs="Times New Roman"/>
      <w:sz w:val="20"/>
      <w:szCs w:val="20"/>
      <w:lang w:val="en-US"/>
    </w:rPr>
  </w:style>
  <w:style w:type="paragraph" w:customStyle="1" w:styleId="style9">
    <w:name w:val="style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1">
    <w:name w:val="fontstyle51"/>
    <w:basedOn w:val="a1"/>
    <w:rsid w:val="00502C43"/>
  </w:style>
  <w:style w:type="character" w:customStyle="1" w:styleId="fontstyle52">
    <w:name w:val="fontstyle52"/>
    <w:basedOn w:val="a1"/>
    <w:rsid w:val="00502C43"/>
  </w:style>
  <w:style w:type="paragraph" w:customStyle="1" w:styleId="style36">
    <w:name w:val="style3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9">
    <w:name w:val="style29"/>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0">
    <w:name w:val="fontstyle50"/>
    <w:basedOn w:val="a1"/>
    <w:rsid w:val="00502C43"/>
  </w:style>
  <w:style w:type="paragraph" w:customStyle="1" w:styleId="style33">
    <w:name w:val="style3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5">
    <w:name w:val="style3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4">
    <w:name w:val="style2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2">
    <w:name w:val="style32"/>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0">
    <w:name w:val="style2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1">
    <w:name w:val="style31"/>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9">
    <w:name w:val="fontstyle49"/>
    <w:basedOn w:val="a1"/>
    <w:rsid w:val="00502C43"/>
  </w:style>
  <w:style w:type="paragraph" w:customStyle="1" w:styleId="style26">
    <w:name w:val="style26"/>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0">
    <w:name w:val="style1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15">
    <w:name w:val="style1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3">
    <w:name w:val="style23"/>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0">
    <w:name w:val="style30"/>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34">
    <w:name w:val="style34"/>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5">
    <w:name w:val="style25"/>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46">
    <w:name w:val="fontstyle46"/>
    <w:basedOn w:val="a1"/>
    <w:rsid w:val="00502C43"/>
  </w:style>
  <w:style w:type="paragraph" w:customStyle="1" w:styleId="style37">
    <w:name w:val="style37"/>
    <w:basedOn w:val="a0"/>
    <w:rsid w:val="00502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2">
    <w:name w:val="Title"/>
    <w:basedOn w:val="a0"/>
    <w:link w:val="Charb"/>
    <w:uiPriority w:val="10"/>
    <w:qFormat/>
    <w:rsid w:val="00C114D1"/>
    <w:pPr>
      <w:widowControl w:val="0"/>
      <w:autoSpaceDE w:val="0"/>
      <w:autoSpaceDN w:val="0"/>
      <w:spacing w:before="217" w:after="0" w:line="240" w:lineRule="auto"/>
      <w:ind w:left="1094" w:right="544" w:hanging="900"/>
    </w:pPr>
    <w:rPr>
      <w:rFonts w:ascii="Arial" w:eastAsia="Arial" w:hAnsi="Arial" w:cs="Arial"/>
      <w:b/>
      <w:bCs/>
      <w:sz w:val="24"/>
      <w:szCs w:val="24"/>
    </w:rPr>
  </w:style>
  <w:style w:type="character" w:customStyle="1" w:styleId="Charb">
    <w:name w:val="Τίτλος Char"/>
    <w:basedOn w:val="a1"/>
    <w:link w:val="aff2"/>
    <w:uiPriority w:val="10"/>
    <w:rsid w:val="00C114D1"/>
    <w:rPr>
      <w:rFonts w:ascii="Arial" w:eastAsia="Arial" w:hAnsi="Arial" w:cs="Arial"/>
      <w:b/>
      <w:bCs/>
      <w:sz w:val="24"/>
      <w:szCs w:val="24"/>
    </w:rPr>
  </w:style>
  <w:style w:type="paragraph" w:customStyle="1" w:styleId="xmsolistparagraph">
    <w:name w:val="x_msolistparagraph"/>
    <w:basedOn w:val="a0"/>
    <w:rsid w:val="00DC6572"/>
    <w:pPr>
      <w:spacing w:before="100" w:beforeAutospacing="1" w:after="100" w:afterAutospacing="1" w:line="240" w:lineRule="auto"/>
    </w:pPr>
    <w:rPr>
      <w:rFonts w:ascii="Calibri" w:hAnsi="Calibri" w:cs="Calibri"/>
      <w:lang w:eastAsia="el-GR"/>
    </w:rPr>
  </w:style>
  <w:style w:type="table" w:customStyle="1" w:styleId="TableGrid">
    <w:name w:val="TableGrid"/>
    <w:rsid w:val="00A9340D"/>
    <w:pPr>
      <w:spacing w:after="0" w:line="240" w:lineRule="auto"/>
    </w:pPr>
    <w:rPr>
      <w:rFonts w:eastAsiaTheme="minorEastAsia"/>
      <w:lang w:eastAsia="el-GR"/>
    </w:rPr>
    <w:tblPr>
      <w:tblCellMar>
        <w:top w:w="0" w:type="dxa"/>
        <w:left w:w="0" w:type="dxa"/>
        <w:bottom w:w="0" w:type="dxa"/>
        <w:right w:w="0" w:type="dxa"/>
      </w:tblCellMar>
    </w:tblPr>
  </w:style>
  <w:style w:type="character" w:styleId="aff3">
    <w:name w:val="Unresolved Mention"/>
    <w:basedOn w:val="a1"/>
    <w:uiPriority w:val="99"/>
    <w:semiHidden/>
    <w:unhideWhenUsed/>
    <w:rsid w:val="0061741C"/>
    <w:rPr>
      <w:color w:val="605E5C"/>
      <w:shd w:val="clear" w:color="auto" w:fill="E1DFDD"/>
    </w:rPr>
  </w:style>
  <w:style w:type="table" w:customStyle="1" w:styleId="TableNormal2">
    <w:name w:val="Table Normal2"/>
    <w:uiPriority w:val="2"/>
    <w:semiHidden/>
    <w:unhideWhenUsed/>
    <w:qFormat/>
    <w:rsid w:val="00D167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
    <w:name w:val="Πλέγμα πίνακα1"/>
    <w:basedOn w:val="a2"/>
    <w:next w:val="ab"/>
    <w:uiPriority w:val="39"/>
    <w:rsid w:val="00B507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Grid Table 1 Light Accent 3"/>
    <w:basedOn w:val="a2"/>
    <w:uiPriority w:val="46"/>
    <w:rsid w:val="0033761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8">
    <w:name w:val="Grid Table 1 Light"/>
    <w:basedOn w:val="a2"/>
    <w:uiPriority w:val="46"/>
    <w:rsid w:val="001075D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34">
    <w:name w:val="toc 3"/>
    <w:basedOn w:val="a0"/>
    <w:next w:val="a0"/>
    <w:autoRedefine/>
    <w:uiPriority w:val="39"/>
    <w:unhideWhenUsed/>
    <w:rsid w:val="00384662"/>
    <w:pPr>
      <w:spacing w:after="100"/>
      <w:ind w:left="440"/>
    </w:pPr>
  </w:style>
  <w:style w:type="table" w:customStyle="1" w:styleId="5-31">
    <w:name w:val="Πίνακας 5 με σκούρο πλέγμα - Έμφαση 31"/>
    <w:basedOn w:val="a2"/>
    <w:next w:val="5-3"/>
    <w:uiPriority w:val="50"/>
    <w:rsid w:val="00A0154D"/>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3">
    <w:name w:val="Grid Table 5 Dark Accent 3"/>
    <w:basedOn w:val="a2"/>
    <w:uiPriority w:val="50"/>
    <w:rsid w:val="00A015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38221">
      <w:bodyDiv w:val="1"/>
      <w:marLeft w:val="0"/>
      <w:marRight w:val="0"/>
      <w:marTop w:val="0"/>
      <w:marBottom w:val="0"/>
      <w:divBdr>
        <w:top w:val="none" w:sz="0" w:space="0" w:color="auto"/>
        <w:left w:val="none" w:sz="0" w:space="0" w:color="auto"/>
        <w:bottom w:val="none" w:sz="0" w:space="0" w:color="auto"/>
        <w:right w:val="none" w:sz="0" w:space="0" w:color="auto"/>
      </w:divBdr>
    </w:div>
    <w:div w:id="57900829">
      <w:bodyDiv w:val="1"/>
      <w:marLeft w:val="0"/>
      <w:marRight w:val="0"/>
      <w:marTop w:val="0"/>
      <w:marBottom w:val="0"/>
      <w:divBdr>
        <w:top w:val="none" w:sz="0" w:space="0" w:color="auto"/>
        <w:left w:val="none" w:sz="0" w:space="0" w:color="auto"/>
        <w:bottom w:val="none" w:sz="0" w:space="0" w:color="auto"/>
        <w:right w:val="none" w:sz="0" w:space="0" w:color="auto"/>
      </w:divBdr>
    </w:div>
    <w:div w:id="64911533">
      <w:bodyDiv w:val="1"/>
      <w:marLeft w:val="0"/>
      <w:marRight w:val="0"/>
      <w:marTop w:val="0"/>
      <w:marBottom w:val="0"/>
      <w:divBdr>
        <w:top w:val="none" w:sz="0" w:space="0" w:color="auto"/>
        <w:left w:val="none" w:sz="0" w:space="0" w:color="auto"/>
        <w:bottom w:val="none" w:sz="0" w:space="0" w:color="auto"/>
        <w:right w:val="none" w:sz="0" w:space="0" w:color="auto"/>
      </w:divBdr>
    </w:div>
    <w:div w:id="81682756">
      <w:bodyDiv w:val="1"/>
      <w:marLeft w:val="0"/>
      <w:marRight w:val="0"/>
      <w:marTop w:val="0"/>
      <w:marBottom w:val="0"/>
      <w:divBdr>
        <w:top w:val="none" w:sz="0" w:space="0" w:color="auto"/>
        <w:left w:val="none" w:sz="0" w:space="0" w:color="auto"/>
        <w:bottom w:val="none" w:sz="0" w:space="0" w:color="auto"/>
        <w:right w:val="none" w:sz="0" w:space="0" w:color="auto"/>
      </w:divBdr>
    </w:div>
    <w:div w:id="107506806">
      <w:bodyDiv w:val="1"/>
      <w:marLeft w:val="0"/>
      <w:marRight w:val="0"/>
      <w:marTop w:val="0"/>
      <w:marBottom w:val="0"/>
      <w:divBdr>
        <w:top w:val="none" w:sz="0" w:space="0" w:color="auto"/>
        <w:left w:val="none" w:sz="0" w:space="0" w:color="auto"/>
        <w:bottom w:val="none" w:sz="0" w:space="0" w:color="auto"/>
        <w:right w:val="none" w:sz="0" w:space="0" w:color="auto"/>
      </w:divBdr>
    </w:div>
    <w:div w:id="124086098">
      <w:bodyDiv w:val="1"/>
      <w:marLeft w:val="0"/>
      <w:marRight w:val="0"/>
      <w:marTop w:val="0"/>
      <w:marBottom w:val="0"/>
      <w:divBdr>
        <w:top w:val="none" w:sz="0" w:space="0" w:color="auto"/>
        <w:left w:val="none" w:sz="0" w:space="0" w:color="auto"/>
        <w:bottom w:val="none" w:sz="0" w:space="0" w:color="auto"/>
        <w:right w:val="none" w:sz="0" w:space="0" w:color="auto"/>
      </w:divBdr>
    </w:div>
    <w:div w:id="142239252">
      <w:bodyDiv w:val="1"/>
      <w:marLeft w:val="0"/>
      <w:marRight w:val="0"/>
      <w:marTop w:val="0"/>
      <w:marBottom w:val="0"/>
      <w:divBdr>
        <w:top w:val="none" w:sz="0" w:space="0" w:color="auto"/>
        <w:left w:val="none" w:sz="0" w:space="0" w:color="auto"/>
        <w:bottom w:val="none" w:sz="0" w:space="0" w:color="auto"/>
        <w:right w:val="none" w:sz="0" w:space="0" w:color="auto"/>
      </w:divBdr>
    </w:div>
    <w:div w:id="157581008">
      <w:bodyDiv w:val="1"/>
      <w:marLeft w:val="0"/>
      <w:marRight w:val="0"/>
      <w:marTop w:val="0"/>
      <w:marBottom w:val="0"/>
      <w:divBdr>
        <w:top w:val="none" w:sz="0" w:space="0" w:color="auto"/>
        <w:left w:val="none" w:sz="0" w:space="0" w:color="auto"/>
        <w:bottom w:val="none" w:sz="0" w:space="0" w:color="auto"/>
        <w:right w:val="none" w:sz="0" w:space="0" w:color="auto"/>
      </w:divBdr>
    </w:div>
    <w:div w:id="199512791">
      <w:bodyDiv w:val="1"/>
      <w:marLeft w:val="0"/>
      <w:marRight w:val="0"/>
      <w:marTop w:val="0"/>
      <w:marBottom w:val="0"/>
      <w:divBdr>
        <w:top w:val="none" w:sz="0" w:space="0" w:color="auto"/>
        <w:left w:val="none" w:sz="0" w:space="0" w:color="auto"/>
        <w:bottom w:val="none" w:sz="0" w:space="0" w:color="auto"/>
        <w:right w:val="none" w:sz="0" w:space="0" w:color="auto"/>
      </w:divBdr>
    </w:div>
    <w:div w:id="260064512">
      <w:bodyDiv w:val="1"/>
      <w:marLeft w:val="0"/>
      <w:marRight w:val="0"/>
      <w:marTop w:val="0"/>
      <w:marBottom w:val="0"/>
      <w:divBdr>
        <w:top w:val="none" w:sz="0" w:space="0" w:color="auto"/>
        <w:left w:val="none" w:sz="0" w:space="0" w:color="auto"/>
        <w:bottom w:val="none" w:sz="0" w:space="0" w:color="auto"/>
        <w:right w:val="none" w:sz="0" w:space="0" w:color="auto"/>
      </w:divBdr>
    </w:div>
    <w:div w:id="315577541">
      <w:bodyDiv w:val="1"/>
      <w:marLeft w:val="0"/>
      <w:marRight w:val="0"/>
      <w:marTop w:val="0"/>
      <w:marBottom w:val="0"/>
      <w:divBdr>
        <w:top w:val="none" w:sz="0" w:space="0" w:color="auto"/>
        <w:left w:val="none" w:sz="0" w:space="0" w:color="auto"/>
        <w:bottom w:val="none" w:sz="0" w:space="0" w:color="auto"/>
        <w:right w:val="none" w:sz="0" w:space="0" w:color="auto"/>
      </w:divBdr>
    </w:div>
    <w:div w:id="318467629">
      <w:bodyDiv w:val="1"/>
      <w:marLeft w:val="0"/>
      <w:marRight w:val="0"/>
      <w:marTop w:val="0"/>
      <w:marBottom w:val="0"/>
      <w:divBdr>
        <w:top w:val="none" w:sz="0" w:space="0" w:color="auto"/>
        <w:left w:val="none" w:sz="0" w:space="0" w:color="auto"/>
        <w:bottom w:val="none" w:sz="0" w:space="0" w:color="auto"/>
        <w:right w:val="none" w:sz="0" w:space="0" w:color="auto"/>
      </w:divBdr>
    </w:div>
    <w:div w:id="321586850">
      <w:bodyDiv w:val="1"/>
      <w:marLeft w:val="0"/>
      <w:marRight w:val="0"/>
      <w:marTop w:val="0"/>
      <w:marBottom w:val="0"/>
      <w:divBdr>
        <w:top w:val="none" w:sz="0" w:space="0" w:color="auto"/>
        <w:left w:val="none" w:sz="0" w:space="0" w:color="auto"/>
        <w:bottom w:val="none" w:sz="0" w:space="0" w:color="auto"/>
        <w:right w:val="none" w:sz="0" w:space="0" w:color="auto"/>
      </w:divBdr>
    </w:div>
    <w:div w:id="353969999">
      <w:bodyDiv w:val="1"/>
      <w:marLeft w:val="0"/>
      <w:marRight w:val="0"/>
      <w:marTop w:val="0"/>
      <w:marBottom w:val="0"/>
      <w:divBdr>
        <w:top w:val="none" w:sz="0" w:space="0" w:color="auto"/>
        <w:left w:val="none" w:sz="0" w:space="0" w:color="auto"/>
        <w:bottom w:val="none" w:sz="0" w:space="0" w:color="auto"/>
        <w:right w:val="none" w:sz="0" w:space="0" w:color="auto"/>
      </w:divBdr>
    </w:div>
    <w:div w:id="397746292">
      <w:bodyDiv w:val="1"/>
      <w:marLeft w:val="0"/>
      <w:marRight w:val="0"/>
      <w:marTop w:val="0"/>
      <w:marBottom w:val="0"/>
      <w:divBdr>
        <w:top w:val="none" w:sz="0" w:space="0" w:color="auto"/>
        <w:left w:val="none" w:sz="0" w:space="0" w:color="auto"/>
        <w:bottom w:val="none" w:sz="0" w:space="0" w:color="auto"/>
        <w:right w:val="none" w:sz="0" w:space="0" w:color="auto"/>
      </w:divBdr>
    </w:div>
    <w:div w:id="407191692">
      <w:bodyDiv w:val="1"/>
      <w:marLeft w:val="0"/>
      <w:marRight w:val="0"/>
      <w:marTop w:val="0"/>
      <w:marBottom w:val="0"/>
      <w:divBdr>
        <w:top w:val="none" w:sz="0" w:space="0" w:color="auto"/>
        <w:left w:val="none" w:sz="0" w:space="0" w:color="auto"/>
        <w:bottom w:val="none" w:sz="0" w:space="0" w:color="auto"/>
        <w:right w:val="none" w:sz="0" w:space="0" w:color="auto"/>
      </w:divBdr>
    </w:div>
    <w:div w:id="407507104">
      <w:bodyDiv w:val="1"/>
      <w:marLeft w:val="0"/>
      <w:marRight w:val="0"/>
      <w:marTop w:val="0"/>
      <w:marBottom w:val="0"/>
      <w:divBdr>
        <w:top w:val="none" w:sz="0" w:space="0" w:color="auto"/>
        <w:left w:val="none" w:sz="0" w:space="0" w:color="auto"/>
        <w:bottom w:val="none" w:sz="0" w:space="0" w:color="auto"/>
        <w:right w:val="none" w:sz="0" w:space="0" w:color="auto"/>
      </w:divBdr>
    </w:div>
    <w:div w:id="422923877">
      <w:bodyDiv w:val="1"/>
      <w:marLeft w:val="0"/>
      <w:marRight w:val="0"/>
      <w:marTop w:val="0"/>
      <w:marBottom w:val="0"/>
      <w:divBdr>
        <w:top w:val="none" w:sz="0" w:space="0" w:color="auto"/>
        <w:left w:val="none" w:sz="0" w:space="0" w:color="auto"/>
        <w:bottom w:val="none" w:sz="0" w:space="0" w:color="auto"/>
        <w:right w:val="none" w:sz="0" w:space="0" w:color="auto"/>
      </w:divBdr>
    </w:div>
    <w:div w:id="424152824">
      <w:bodyDiv w:val="1"/>
      <w:marLeft w:val="0"/>
      <w:marRight w:val="0"/>
      <w:marTop w:val="0"/>
      <w:marBottom w:val="0"/>
      <w:divBdr>
        <w:top w:val="none" w:sz="0" w:space="0" w:color="auto"/>
        <w:left w:val="none" w:sz="0" w:space="0" w:color="auto"/>
        <w:bottom w:val="none" w:sz="0" w:space="0" w:color="auto"/>
        <w:right w:val="none" w:sz="0" w:space="0" w:color="auto"/>
      </w:divBdr>
    </w:div>
    <w:div w:id="434911576">
      <w:bodyDiv w:val="1"/>
      <w:marLeft w:val="0"/>
      <w:marRight w:val="0"/>
      <w:marTop w:val="0"/>
      <w:marBottom w:val="0"/>
      <w:divBdr>
        <w:top w:val="none" w:sz="0" w:space="0" w:color="auto"/>
        <w:left w:val="none" w:sz="0" w:space="0" w:color="auto"/>
        <w:bottom w:val="none" w:sz="0" w:space="0" w:color="auto"/>
        <w:right w:val="none" w:sz="0" w:space="0" w:color="auto"/>
      </w:divBdr>
    </w:div>
    <w:div w:id="470295749">
      <w:bodyDiv w:val="1"/>
      <w:marLeft w:val="0"/>
      <w:marRight w:val="0"/>
      <w:marTop w:val="0"/>
      <w:marBottom w:val="0"/>
      <w:divBdr>
        <w:top w:val="none" w:sz="0" w:space="0" w:color="auto"/>
        <w:left w:val="none" w:sz="0" w:space="0" w:color="auto"/>
        <w:bottom w:val="none" w:sz="0" w:space="0" w:color="auto"/>
        <w:right w:val="none" w:sz="0" w:space="0" w:color="auto"/>
      </w:divBdr>
    </w:div>
    <w:div w:id="479200664">
      <w:bodyDiv w:val="1"/>
      <w:marLeft w:val="0"/>
      <w:marRight w:val="0"/>
      <w:marTop w:val="0"/>
      <w:marBottom w:val="0"/>
      <w:divBdr>
        <w:top w:val="none" w:sz="0" w:space="0" w:color="auto"/>
        <w:left w:val="none" w:sz="0" w:space="0" w:color="auto"/>
        <w:bottom w:val="none" w:sz="0" w:space="0" w:color="auto"/>
        <w:right w:val="none" w:sz="0" w:space="0" w:color="auto"/>
      </w:divBdr>
    </w:div>
    <w:div w:id="517475735">
      <w:bodyDiv w:val="1"/>
      <w:marLeft w:val="0"/>
      <w:marRight w:val="0"/>
      <w:marTop w:val="0"/>
      <w:marBottom w:val="0"/>
      <w:divBdr>
        <w:top w:val="none" w:sz="0" w:space="0" w:color="auto"/>
        <w:left w:val="none" w:sz="0" w:space="0" w:color="auto"/>
        <w:bottom w:val="none" w:sz="0" w:space="0" w:color="auto"/>
        <w:right w:val="none" w:sz="0" w:space="0" w:color="auto"/>
      </w:divBdr>
    </w:div>
    <w:div w:id="558831707">
      <w:bodyDiv w:val="1"/>
      <w:marLeft w:val="0"/>
      <w:marRight w:val="0"/>
      <w:marTop w:val="0"/>
      <w:marBottom w:val="0"/>
      <w:divBdr>
        <w:top w:val="none" w:sz="0" w:space="0" w:color="auto"/>
        <w:left w:val="none" w:sz="0" w:space="0" w:color="auto"/>
        <w:bottom w:val="none" w:sz="0" w:space="0" w:color="auto"/>
        <w:right w:val="none" w:sz="0" w:space="0" w:color="auto"/>
      </w:divBdr>
    </w:div>
    <w:div w:id="568421161">
      <w:bodyDiv w:val="1"/>
      <w:marLeft w:val="0"/>
      <w:marRight w:val="0"/>
      <w:marTop w:val="0"/>
      <w:marBottom w:val="0"/>
      <w:divBdr>
        <w:top w:val="none" w:sz="0" w:space="0" w:color="auto"/>
        <w:left w:val="none" w:sz="0" w:space="0" w:color="auto"/>
        <w:bottom w:val="none" w:sz="0" w:space="0" w:color="auto"/>
        <w:right w:val="none" w:sz="0" w:space="0" w:color="auto"/>
      </w:divBdr>
    </w:div>
    <w:div w:id="591663638">
      <w:bodyDiv w:val="1"/>
      <w:marLeft w:val="0"/>
      <w:marRight w:val="0"/>
      <w:marTop w:val="0"/>
      <w:marBottom w:val="0"/>
      <w:divBdr>
        <w:top w:val="none" w:sz="0" w:space="0" w:color="auto"/>
        <w:left w:val="none" w:sz="0" w:space="0" w:color="auto"/>
        <w:bottom w:val="none" w:sz="0" w:space="0" w:color="auto"/>
        <w:right w:val="none" w:sz="0" w:space="0" w:color="auto"/>
      </w:divBdr>
    </w:div>
    <w:div w:id="608396028">
      <w:bodyDiv w:val="1"/>
      <w:marLeft w:val="0"/>
      <w:marRight w:val="0"/>
      <w:marTop w:val="0"/>
      <w:marBottom w:val="0"/>
      <w:divBdr>
        <w:top w:val="none" w:sz="0" w:space="0" w:color="auto"/>
        <w:left w:val="none" w:sz="0" w:space="0" w:color="auto"/>
        <w:bottom w:val="none" w:sz="0" w:space="0" w:color="auto"/>
        <w:right w:val="none" w:sz="0" w:space="0" w:color="auto"/>
      </w:divBdr>
    </w:div>
    <w:div w:id="641037788">
      <w:bodyDiv w:val="1"/>
      <w:marLeft w:val="0"/>
      <w:marRight w:val="0"/>
      <w:marTop w:val="0"/>
      <w:marBottom w:val="0"/>
      <w:divBdr>
        <w:top w:val="none" w:sz="0" w:space="0" w:color="auto"/>
        <w:left w:val="none" w:sz="0" w:space="0" w:color="auto"/>
        <w:bottom w:val="none" w:sz="0" w:space="0" w:color="auto"/>
        <w:right w:val="none" w:sz="0" w:space="0" w:color="auto"/>
      </w:divBdr>
    </w:div>
    <w:div w:id="663122112">
      <w:bodyDiv w:val="1"/>
      <w:marLeft w:val="0"/>
      <w:marRight w:val="0"/>
      <w:marTop w:val="0"/>
      <w:marBottom w:val="0"/>
      <w:divBdr>
        <w:top w:val="none" w:sz="0" w:space="0" w:color="auto"/>
        <w:left w:val="none" w:sz="0" w:space="0" w:color="auto"/>
        <w:bottom w:val="none" w:sz="0" w:space="0" w:color="auto"/>
        <w:right w:val="none" w:sz="0" w:space="0" w:color="auto"/>
      </w:divBdr>
    </w:div>
    <w:div w:id="767389922">
      <w:bodyDiv w:val="1"/>
      <w:marLeft w:val="0"/>
      <w:marRight w:val="0"/>
      <w:marTop w:val="0"/>
      <w:marBottom w:val="0"/>
      <w:divBdr>
        <w:top w:val="none" w:sz="0" w:space="0" w:color="auto"/>
        <w:left w:val="none" w:sz="0" w:space="0" w:color="auto"/>
        <w:bottom w:val="none" w:sz="0" w:space="0" w:color="auto"/>
        <w:right w:val="none" w:sz="0" w:space="0" w:color="auto"/>
      </w:divBdr>
    </w:div>
    <w:div w:id="777139777">
      <w:bodyDiv w:val="1"/>
      <w:marLeft w:val="0"/>
      <w:marRight w:val="0"/>
      <w:marTop w:val="0"/>
      <w:marBottom w:val="0"/>
      <w:divBdr>
        <w:top w:val="none" w:sz="0" w:space="0" w:color="auto"/>
        <w:left w:val="none" w:sz="0" w:space="0" w:color="auto"/>
        <w:bottom w:val="none" w:sz="0" w:space="0" w:color="auto"/>
        <w:right w:val="none" w:sz="0" w:space="0" w:color="auto"/>
      </w:divBdr>
    </w:div>
    <w:div w:id="783035227">
      <w:bodyDiv w:val="1"/>
      <w:marLeft w:val="0"/>
      <w:marRight w:val="0"/>
      <w:marTop w:val="0"/>
      <w:marBottom w:val="0"/>
      <w:divBdr>
        <w:top w:val="none" w:sz="0" w:space="0" w:color="auto"/>
        <w:left w:val="none" w:sz="0" w:space="0" w:color="auto"/>
        <w:bottom w:val="none" w:sz="0" w:space="0" w:color="auto"/>
        <w:right w:val="none" w:sz="0" w:space="0" w:color="auto"/>
      </w:divBdr>
    </w:div>
    <w:div w:id="794566919">
      <w:bodyDiv w:val="1"/>
      <w:marLeft w:val="0"/>
      <w:marRight w:val="0"/>
      <w:marTop w:val="0"/>
      <w:marBottom w:val="0"/>
      <w:divBdr>
        <w:top w:val="none" w:sz="0" w:space="0" w:color="auto"/>
        <w:left w:val="none" w:sz="0" w:space="0" w:color="auto"/>
        <w:bottom w:val="none" w:sz="0" w:space="0" w:color="auto"/>
        <w:right w:val="none" w:sz="0" w:space="0" w:color="auto"/>
      </w:divBdr>
    </w:div>
    <w:div w:id="813914112">
      <w:bodyDiv w:val="1"/>
      <w:marLeft w:val="0"/>
      <w:marRight w:val="0"/>
      <w:marTop w:val="0"/>
      <w:marBottom w:val="0"/>
      <w:divBdr>
        <w:top w:val="none" w:sz="0" w:space="0" w:color="auto"/>
        <w:left w:val="none" w:sz="0" w:space="0" w:color="auto"/>
        <w:bottom w:val="none" w:sz="0" w:space="0" w:color="auto"/>
        <w:right w:val="none" w:sz="0" w:space="0" w:color="auto"/>
      </w:divBdr>
    </w:div>
    <w:div w:id="846095564">
      <w:bodyDiv w:val="1"/>
      <w:marLeft w:val="0"/>
      <w:marRight w:val="0"/>
      <w:marTop w:val="0"/>
      <w:marBottom w:val="0"/>
      <w:divBdr>
        <w:top w:val="none" w:sz="0" w:space="0" w:color="auto"/>
        <w:left w:val="none" w:sz="0" w:space="0" w:color="auto"/>
        <w:bottom w:val="none" w:sz="0" w:space="0" w:color="auto"/>
        <w:right w:val="none" w:sz="0" w:space="0" w:color="auto"/>
      </w:divBdr>
    </w:div>
    <w:div w:id="861626473">
      <w:bodyDiv w:val="1"/>
      <w:marLeft w:val="0"/>
      <w:marRight w:val="0"/>
      <w:marTop w:val="0"/>
      <w:marBottom w:val="0"/>
      <w:divBdr>
        <w:top w:val="none" w:sz="0" w:space="0" w:color="auto"/>
        <w:left w:val="none" w:sz="0" w:space="0" w:color="auto"/>
        <w:bottom w:val="none" w:sz="0" w:space="0" w:color="auto"/>
        <w:right w:val="none" w:sz="0" w:space="0" w:color="auto"/>
      </w:divBdr>
    </w:div>
    <w:div w:id="915943783">
      <w:bodyDiv w:val="1"/>
      <w:marLeft w:val="0"/>
      <w:marRight w:val="0"/>
      <w:marTop w:val="0"/>
      <w:marBottom w:val="0"/>
      <w:divBdr>
        <w:top w:val="none" w:sz="0" w:space="0" w:color="auto"/>
        <w:left w:val="none" w:sz="0" w:space="0" w:color="auto"/>
        <w:bottom w:val="none" w:sz="0" w:space="0" w:color="auto"/>
        <w:right w:val="none" w:sz="0" w:space="0" w:color="auto"/>
      </w:divBdr>
    </w:div>
    <w:div w:id="964585521">
      <w:bodyDiv w:val="1"/>
      <w:marLeft w:val="0"/>
      <w:marRight w:val="0"/>
      <w:marTop w:val="0"/>
      <w:marBottom w:val="0"/>
      <w:divBdr>
        <w:top w:val="none" w:sz="0" w:space="0" w:color="auto"/>
        <w:left w:val="none" w:sz="0" w:space="0" w:color="auto"/>
        <w:bottom w:val="none" w:sz="0" w:space="0" w:color="auto"/>
        <w:right w:val="none" w:sz="0" w:space="0" w:color="auto"/>
      </w:divBdr>
    </w:div>
    <w:div w:id="979111171">
      <w:bodyDiv w:val="1"/>
      <w:marLeft w:val="0"/>
      <w:marRight w:val="0"/>
      <w:marTop w:val="0"/>
      <w:marBottom w:val="0"/>
      <w:divBdr>
        <w:top w:val="none" w:sz="0" w:space="0" w:color="auto"/>
        <w:left w:val="none" w:sz="0" w:space="0" w:color="auto"/>
        <w:bottom w:val="none" w:sz="0" w:space="0" w:color="auto"/>
        <w:right w:val="none" w:sz="0" w:space="0" w:color="auto"/>
      </w:divBdr>
    </w:div>
    <w:div w:id="1020163095">
      <w:bodyDiv w:val="1"/>
      <w:marLeft w:val="0"/>
      <w:marRight w:val="0"/>
      <w:marTop w:val="0"/>
      <w:marBottom w:val="0"/>
      <w:divBdr>
        <w:top w:val="none" w:sz="0" w:space="0" w:color="auto"/>
        <w:left w:val="none" w:sz="0" w:space="0" w:color="auto"/>
        <w:bottom w:val="none" w:sz="0" w:space="0" w:color="auto"/>
        <w:right w:val="none" w:sz="0" w:space="0" w:color="auto"/>
      </w:divBdr>
    </w:div>
    <w:div w:id="1058748965">
      <w:bodyDiv w:val="1"/>
      <w:marLeft w:val="0"/>
      <w:marRight w:val="0"/>
      <w:marTop w:val="0"/>
      <w:marBottom w:val="0"/>
      <w:divBdr>
        <w:top w:val="none" w:sz="0" w:space="0" w:color="auto"/>
        <w:left w:val="none" w:sz="0" w:space="0" w:color="auto"/>
        <w:bottom w:val="none" w:sz="0" w:space="0" w:color="auto"/>
        <w:right w:val="none" w:sz="0" w:space="0" w:color="auto"/>
      </w:divBdr>
    </w:div>
    <w:div w:id="1138495730">
      <w:bodyDiv w:val="1"/>
      <w:marLeft w:val="0"/>
      <w:marRight w:val="0"/>
      <w:marTop w:val="0"/>
      <w:marBottom w:val="0"/>
      <w:divBdr>
        <w:top w:val="none" w:sz="0" w:space="0" w:color="auto"/>
        <w:left w:val="none" w:sz="0" w:space="0" w:color="auto"/>
        <w:bottom w:val="none" w:sz="0" w:space="0" w:color="auto"/>
        <w:right w:val="none" w:sz="0" w:space="0" w:color="auto"/>
      </w:divBdr>
    </w:div>
    <w:div w:id="1169714546">
      <w:bodyDiv w:val="1"/>
      <w:marLeft w:val="0"/>
      <w:marRight w:val="0"/>
      <w:marTop w:val="0"/>
      <w:marBottom w:val="0"/>
      <w:divBdr>
        <w:top w:val="none" w:sz="0" w:space="0" w:color="auto"/>
        <w:left w:val="none" w:sz="0" w:space="0" w:color="auto"/>
        <w:bottom w:val="none" w:sz="0" w:space="0" w:color="auto"/>
        <w:right w:val="none" w:sz="0" w:space="0" w:color="auto"/>
      </w:divBdr>
    </w:div>
    <w:div w:id="1180654333">
      <w:bodyDiv w:val="1"/>
      <w:marLeft w:val="0"/>
      <w:marRight w:val="0"/>
      <w:marTop w:val="0"/>
      <w:marBottom w:val="0"/>
      <w:divBdr>
        <w:top w:val="none" w:sz="0" w:space="0" w:color="auto"/>
        <w:left w:val="none" w:sz="0" w:space="0" w:color="auto"/>
        <w:bottom w:val="none" w:sz="0" w:space="0" w:color="auto"/>
        <w:right w:val="none" w:sz="0" w:space="0" w:color="auto"/>
      </w:divBdr>
    </w:div>
    <w:div w:id="1188640847">
      <w:bodyDiv w:val="1"/>
      <w:marLeft w:val="0"/>
      <w:marRight w:val="0"/>
      <w:marTop w:val="0"/>
      <w:marBottom w:val="0"/>
      <w:divBdr>
        <w:top w:val="none" w:sz="0" w:space="0" w:color="auto"/>
        <w:left w:val="none" w:sz="0" w:space="0" w:color="auto"/>
        <w:bottom w:val="none" w:sz="0" w:space="0" w:color="auto"/>
        <w:right w:val="none" w:sz="0" w:space="0" w:color="auto"/>
      </w:divBdr>
    </w:div>
    <w:div w:id="1201282454">
      <w:bodyDiv w:val="1"/>
      <w:marLeft w:val="0"/>
      <w:marRight w:val="0"/>
      <w:marTop w:val="0"/>
      <w:marBottom w:val="0"/>
      <w:divBdr>
        <w:top w:val="none" w:sz="0" w:space="0" w:color="auto"/>
        <w:left w:val="none" w:sz="0" w:space="0" w:color="auto"/>
        <w:bottom w:val="none" w:sz="0" w:space="0" w:color="auto"/>
        <w:right w:val="none" w:sz="0" w:space="0" w:color="auto"/>
      </w:divBdr>
    </w:div>
    <w:div w:id="1207260610">
      <w:bodyDiv w:val="1"/>
      <w:marLeft w:val="0"/>
      <w:marRight w:val="0"/>
      <w:marTop w:val="0"/>
      <w:marBottom w:val="0"/>
      <w:divBdr>
        <w:top w:val="none" w:sz="0" w:space="0" w:color="auto"/>
        <w:left w:val="none" w:sz="0" w:space="0" w:color="auto"/>
        <w:bottom w:val="none" w:sz="0" w:space="0" w:color="auto"/>
        <w:right w:val="none" w:sz="0" w:space="0" w:color="auto"/>
      </w:divBdr>
    </w:div>
    <w:div w:id="1212496794">
      <w:bodyDiv w:val="1"/>
      <w:marLeft w:val="0"/>
      <w:marRight w:val="0"/>
      <w:marTop w:val="0"/>
      <w:marBottom w:val="0"/>
      <w:divBdr>
        <w:top w:val="none" w:sz="0" w:space="0" w:color="auto"/>
        <w:left w:val="none" w:sz="0" w:space="0" w:color="auto"/>
        <w:bottom w:val="none" w:sz="0" w:space="0" w:color="auto"/>
        <w:right w:val="none" w:sz="0" w:space="0" w:color="auto"/>
      </w:divBdr>
    </w:div>
    <w:div w:id="1221794647">
      <w:bodyDiv w:val="1"/>
      <w:marLeft w:val="0"/>
      <w:marRight w:val="0"/>
      <w:marTop w:val="0"/>
      <w:marBottom w:val="0"/>
      <w:divBdr>
        <w:top w:val="none" w:sz="0" w:space="0" w:color="auto"/>
        <w:left w:val="none" w:sz="0" w:space="0" w:color="auto"/>
        <w:bottom w:val="none" w:sz="0" w:space="0" w:color="auto"/>
        <w:right w:val="none" w:sz="0" w:space="0" w:color="auto"/>
      </w:divBdr>
    </w:div>
    <w:div w:id="1265914989">
      <w:bodyDiv w:val="1"/>
      <w:marLeft w:val="0"/>
      <w:marRight w:val="0"/>
      <w:marTop w:val="0"/>
      <w:marBottom w:val="0"/>
      <w:divBdr>
        <w:top w:val="none" w:sz="0" w:space="0" w:color="auto"/>
        <w:left w:val="none" w:sz="0" w:space="0" w:color="auto"/>
        <w:bottom w:val="none" w:sz="0" w:space="0" w:color="auto"/>
        <w:right w:val="none" w:sz="0" w:space="0" w:color="auto"/>
      </w:divBdr>
    </w:div>
    <w:div w:id="1293900312">
      <w:bodyDiv w:val="1"/>
      <w:marLeft w:val="0"/>
      <w:marRight w:val="0"/>
      <w:marTop w:val="0"/>
      <w:marBottom w:val="0"/>
      <w:divBdr>
        <w:top w:val="none" w:sz="0" w:space="0" w:color="auto"/>
        <w:left w:val="none" w:sz="0" w:space="0" w:color="auto"/>
        <w:bottom w:val="none" w:sz="0" w:space="0" w:color="auto"/>
        <w:right w:val="none" w:sz="0" w:space="0" w:color="auto"/>
      </w:divBdr>
    </w:div>
    <w:div w:id="1303123157">
      <w:bodyDiv w:val="1"/>
      <w:marLeft w:val="0"/>
      <w:marRight w:val="0"/>
      <w:marTop w:val="0"/>
      <w:marBottom w:val="0"/>
      <w:divBdr>
        <w:top w:val="none" w:sz="0" w:space="0" w:color="auto"/>
        <w:left w:val="none" w:sz="0" w:space="0" w:color="auto"/>
        <w:bottom w:val="none" w:sz="0" w:space="0" w:color="auto"/>
        <w:right w:val="none" w:sz="0" w:space="0" w:color="auto"/>
      </w:divBdr>
    </w:div>
    <w:div w:id="1308242816">
      <w:bodyDiv w:val="1"/>
      <w:marLeft w:val="0"/>
      <w:marRight w:val="0"/>
      <w:marTop w:val="0"/>
      <w:marBottom w:val="0"/>
      <w:divBdr>
        <w:top w:val="none" w:sz="0" w:space="0" w:color="auto"/>
        <w:left w:val="none" w:sz="0" w:space="0" w:color="auto"/>
        <w:bottom w:val="none" w:sz="0" w:space="0" w:color="auto"/>
        <w:right w:val="none" w:sz="0" w:space="0" w:color="auto"/>
      </w:divBdr>
    </w:div>
    <w:div w:id="1311248238">
      <w:bodyDiv w:val="1"/>
      <w:marLeft w:val="0"/>
      <w:marRight w:val="0"/>
      <w:marTop w:val="0"/>
      <w:marBottom w:val="0"/>
      <w:divBdr>
        <w:top w:val="none" w:sz="0" w:space="0" w:color="auto"/>
        <w:left w:val="none" w:sz="0" w:space="0" w:color="auto"/>
        <w:bottom w:val="none" w:sz="0" w:space="0" w:color="auto"/>
        <w:right w:val="none" w:sz="0" w:space="0" w:color="auto"/>
      </w:divBdr>
    </w:div>
    <w:div w:id="1335262191">
      <w:bodyDiv w:val="1"/>
      <w:marLeft w:val="0"/>
      <w:marRight w:val="0"/>
      <w:marTop w:val="0"/>
      <w:marBottom w:val="0"/>
      <w:divBdr>
        <w:top w:val="none" w:sz="0" w:space="0" w:color="auto"/>
        <w:left w:val="none" w:sz="0" w:space="0" w:color="auto"/>
        <w:bottom w:val="none" w:sz="0" w:space="0" w:color="auto"/>
        <w:right w:val="none" w:sz="0" w:space="0" w:color="auto"/>
      </w:divBdr>
    </w:div>
    <w:div w:id="1360400860">
      <w:bodyDiv w:val="1"/>
      <w:marLeft w:val="0"/>
      <w:marRight w:val="0"/>
      <w:marTop w:val="0"/>
      <w:marBottom w:val="0"/>
      <w:divBdr>
        <w:top w:val="none" w:sz="0" w:space="0" w:color="auto"/>
        <w:left w:val="none" w:sz="0" w:space="0" w:color="auto"/>
        <w:bottom w:val="none" w:sz="0" w:space="0" w:color="auto"/>
        <w:right w:val="none" w:sz="0" w:space="0" w:color="auto"/>
      </w:divBdr>
    </w:div>
    <w:div w:id="1365905901">
      <w:bodyDiv w:val="1"/>
      <w:marLeft w:val="0"/>
      <w:marRight w:val="0"/>
      <w:marTop w:val="0"/>
      <w:marBottom w:val="0"/>
      <w:divBdr>
        <w:top w:val="none" w:sz="0" w:space="0" w:color="auto"/>
        <w:left w:val="none" w:sz="0" w:space="0" w:color="auto"/>
        <w:bottom w:val="none" w:sz="0" w:space="0" w:color="auto"/>
        <w:right w:val="none" w:sz="0" w:space="0" w:color="auto"/>
      </w:divBdr>
    </w:div>
    <w:div w:id="1367171869">
      <w:bodyDiv w:val="1"/>
      <w:marLeft w:val="0"/>
      <w:marRight w:val="0"/>
      <w:marTop w:val="0"/>
      <w:marBottom w:val="0"/>
      <w:divBdr>
        <w:top w:val="none" w:sz="0" w:space="0" w:color="auto"/>
        <w:left w:val="none" w:sz="0" w:space="0" w:color="auto"/>
        <w:bottom w:val="none" w:sz="0" w:space="0" w:color="auto"/>
        <w:right w:val="none" w:sz="0" w:space="0" w:color="auto"/>
      </w:divBdr>
    </w:div>
    <w:div w:id="1415980894">
      <w:bodyDiv w:val="1"/>
      <w:marLeft w:val="0"/>
      <w:marRight w:val="0"/>
      <w:marTop w:val="0"/>
      <w:marBottom w:val="0"/>
      <w:divBdr>
        <w:top w:val="none" w:sz="0" w:space="0" w:color="auto"/>
        <w:left w:val="none" w:sz="0" w:space="0" w:color="auto"/>
        <w:bottom w:val="none" w:sz="0" w:space="0" w:color="auto"/>
        <w:right w:val="none" w:sz="0" w:space="0" w:color="auto"/>
      </w:divBdr>
    </w:div>
    <w:div w:id="1421944812">
      <w:bodyDiv w:val="1"/>
      <w:marLeft w:val="0"/>
      <w:marRight w:val="0"/>
      <w:marTop w:val="0"/>
      <w:marBottom w:val="0"/>
      <w:divBdr>
        <w:top w:val="none" w:sz="0" w:space="0" w:color="auto"/>
        <w:left w:val="none" w:sz="0" w:space="0" w:color="auto"/>
        <w:bottom w:val="none" w:sz="0" w:space="0" w:color="auto"/>
        <w:right w:val="none" w:sz="0" w:space="0" w:color="auto"/>
      </w:divBdr>
    </w:div>
    <w:div w:id="1435396015">
      <w:bodyDiv w:val="1"/>
      <w:marLeft w:val="0"/>
      <w:marRight w:val="0"/>
      <w:marTop w:val="0"/>
      <w:marBottom w:val="0"/>
      <w:divBdr>
        <w:top w:val="none" w:sz="0" w:space="0" w:color="auto"/>
        <w:left w:val="none" w:sz="0" w:space="0" w:color="auto"/>
        <w:bottom w:val="none" w:sz="0" w:space="0" w:color="auto"/>
        <w:right w:val="none" w:sz="0" w:space="0" w:color="auto"/>
      </w:divBdr>
    </w:div>
    <w:div w:id="1462964710">
      <w:bodyDiv w:val="1"/>
      <w:marLeft w:val="0"/>
      <w:marRight w:val="0"/>
      <w:marTop w:val="0"/>
      <w:marBottom w:val="0"/>
      <w:divBdr>
        <w:top w:val="none" w:sz="0" w:space="0" w:color="auto"/>
        <w:left w:val="none" w:sz="0" w:space="0" w:color="auto"/>
        <w:bottom w:val="none" w:sz="0" w:space="0" w:color="auto"/>
        <w:right w:val="none" w:sz="0" w:space="0" w:color="auto"/>
      </w:divBdr>
    </w:div>
    <w:div w:id="1523589021">
      <w:bodyDiv w:val="1"/>
      <w:marLeft w:val="0"/>
      <w:marRight w:val="0"/>
      <w:marTop w:val="0"/>
      <w:marBottom w:val="0"/>
      <w:divBdr>
        <w:top w:val="none" w:sz="0" w:space="0" w:color="auto"/>
        <w:left w:val="none" w:sz="0" w:space="0" w:color="auto"/>
        <w:bottom w:val="none" w:sz="0" w:space="0" w:color="auto"/>
        <w:right w:val="none" w:sz="0" w:space="0" w:color="auto"/>
      </w:divBdr>
    </w:div>
    <w:div w:id="1564290995">
      <w:bodyDiv w:val="1"/>
      <w:marLeft w:val="0"/>
      <w:marRight w:val="0"/>
      <w:marTop w:val="0"/>
      <w:marBottom w:val="0"/>
      <w:divBdr>
        <w:top w:val="none" w:sz="0" w:space="0" w:color="auto"/>
        <w:left w:val="none" w:sz="0" w:space="0" w:color="auto"/>
        <w:bottom w:val="none" w:sz="0" w:space="0" w:color="auto"/>
        <w:right w:val="none" w:sz="0" w:space="0" w:color="auto"/>
      </w:divBdr>
    </w:div>
    <w:div w:id="1592083703">
      <w:bodyDiv w:val="1"/>
      <w:marLeft w:val="0"/>
      <w:marRight w:val="0"/>
      <w:marTop w:val="0"/>
      <w:marBottom w:val="0"/>
      <w:divBdr>
        <w:top w:val="none" w:sz="0" w:space="0" w:color="auto"/>
        <w:left w:val="none" w:sz="0" w:space="0" w:color="auto"/>
        <w:bottom w:val="none" w:sz="0" w:space="0" w:color="auto"/>
        <w:right w:val="none" w:sz="0" w:space="0" w:color="auto"/>
      </w:divBdr>
    </w:div>
    <w:div w:id="1643777183">
      <w:bodyDiv w:val="1"/>
      <w:marLeft w:val="0"/>
      <w:marRight w:val="0"/>
      <w:marTop w:val="0"/>
      <w:marBottom w:val="0"/>
      <w:divBdr>
        <w:top w:val="none" w:sz="0" w:space="0" w:color="auto"/>
        <w:left w:val="none" w:sz="0" w:space="0" w:color="auto"/>
        <w:bottom w:val="none" w:sz="0" w:space="0" w:color="auto"/>
        <w:right w:val="none" w:sz="0" w:space="0" w:color="auto"/>
      </w:divBdr>
    </w:div>
    <w:div w:id="1685088988">
      <w:bodyDiv w:val="1"/>
      <w:marLeft w:val="0"/>
      <w:marRight w:val="0"/>
      <w:marTop w:val="0"/>
      <w:marBottom w:val="0"/>
      <w:divBdr>
        <w:top w:val="none" w:sz="0" w:space="0" w:color="auto"/>
        <w:left w:val="none" w:sz="0" w:space="0" w:color="auto"/>
        <w:bottom w:val="none" w:sz="0" w:space="0" w:color="auto"/>
        <w:right w:val="none" w:sz="0" w:space="0" w:color="auto"/>
      </w:divBdr>
    </w:div>
    <w:div w:id="1707483103">
      <w:bodyDiv w:val="1"/>
      <w:marLeft w:val="0"/>
      <w:marRight w:val="0"/>
      <w:marTop w:val="0"/>
      <w:marBottom w:val="0"/>
      <w:divBdr>
        <w:top w:val="none" w:sz="0" w:space="0" w:color="auto"/>
        <w:left w:val="none" w:sz="0" w:space="0" w:color="auto"/>
        <w:bottom w:val="none" w:sz="0" w:space="0" w:color="auto"/>
        <w:right w:val="none" w:sz="0" w:space="0" w:color="auto"/>
      </w:divBdr>
    </w:div>
    <w:div w:id="1730762071">
      <w:bodyDiv w:val="1"/>
      <w:marLeft w:val="0"/>
      <w:marRight w:val="0"/>
      <w:marTop w:val="0"/>
      <w:marBottom w:val="0"/>
      <w:divBdr>
        <w:top w:val="none" w:sz="0" w:space="0" w:color="auto"/>
        <w:left w:val="none" w:sz="0" w:space="0" w:color="auto"/>
        <w:bottom w:val="none" w:sz="0" w:space="0" w:color="auto"/>
        <w:right w:val="none" w:sz="0" w:space="0" w:color="auto"/>
      </w:divBdr>
    </w:div>
    <w:div w:id="1751384674">
      <w:bodyDiv w:val="1"/>
      <w:marLeft w:val="0"/>
      <w:marRight w:val="0"/>
      <w:marTop w:val="0"/>
      <w:marBottom w:val="0"/>
      <w:divBdr>
        <w:top w:val="none" w:sz="0" w:space="0" w:color="auto"/>
        <w:left w:val="none" w:sz="0" w:space="0" w:color="auto"/>
        <w:bottom w:val="none" w:sz="0" w:space="0" w:color="auto"/>
        <w:right w:val="none" w:sz="0" w:space="0" w:color="auto"/>
      </w:divBdr>
    </w:div>
    <w:div w:id="1770812474">
      <w:bodyDiv w:val="1"/>
      <w:marLeft w:val="0"/>
      <w:marRight w:val="0"/>
      <w:marTop w:val="0"/>
      <w:marBottom w:val="0"/>
      <w:divBdr>
        <w:top w:val="none" w:sz="0" w:space="0" w:color="auto"/>
        <w:left w:val="none" w:sz="0" w:space="0" w:color="auto"/>
        <w:bottom w:val="none" w:sz="0" w:space="0" w:color="auto"/>
        <w:right w:val="none" w:sz="0" w:space="0" w:color="auto"/>
      </w:divBdr>
    </w:div>
    <w:div w:id="1783302839">
      <w:bodyDiv w:val="1"/>
      <w:marLeft w:val="0"/>
      <w:marRight w:val="0"/>
      <w:marTop w:val="0"/>
      <w:marBottom w:val="0"/>
      <w:divBdr>
        <w:top w:val="none" w:sz="0" w:space="0" w:color="auto"/>
        <w:left w:val="none" w:sz="0" w:space="0" w:color="auto"/>
        <w:bottom w:val="none" w:sz="0" w:space="0" w:color="auto"/>
        <w:right w:val="none" w:sz="0" w:space="0" w:color="auto"/>
      </w:divBdr>
    </w:div>
    <w:div w:id="1791313255">
      <w:bodyDiv w:val="1"/>
      <w:marLeft w:val="0"/>
      <w:marRight w:val="0"/>
      <w:marTop w:val="0"/>
      <w:marBottom w:val="0"/>
      <w:divBdr>
        <w:top w:val="none" w:sz="0" w:space="0" w:color="auto"/>
        <w:left w:val="none" w:sz="0" w:space="0" w:color="auto"/>
        <w:bottom w:val="none" w:sz="0" w:space="0" w:color="auto"/>
        <w:right w:val="none" w:sz="0" w:space="0" w:color="auto"/>
      </w:divBdr>
    </w:div>
    <w:div w:id="1847017317">
      <w:bodyDiv w:val="1"/>
      <w:marLeft w:val="0"/>
      <w:marRight w:val="0"/>
      <w:marTop w:val="0"/>
      <w:marBottom w:val="0"/>
      <w:divBdr>
        <w:top w:val="none" w:sz="0" w:space="0" w:color="auto"/>
        <w:left w:val="none" w:sz="0" w:space="0" w:color="auto"/>
        <w:bottom w:val="none" w:sz="0" w:space="0" w:color="auto"/>
        <w:right w:val="none" w:sz="0" w:space="0" w:color="auto"/>
      </w:divBdr>
    </w:div>
    <w:div w:id="1908034992">
      <w:bodyDiv w:val="1"/>
      <w:marLeft w:val="0"/>
      <w:marRight w:val="0"/>
      <w:marTop w:val="0"/>
      <w:marBottom w:val="0"/>
      <w:divBdr>
        <w:top w:val="none" w:sz="0" w:space="0" w:color="auto"/>
        <w:left w:val="none" w:sz="0" w:space="0" w:color="auto"/>
        <w:bottom w:val="none" w:sz="0" w:space="0" w:color="auto"/>
        <w:right w:val="none" w:sz="0" w:space="0" w:color="auto"/>
      </w:divBdr>
    </w:div>
    <w:div w:id="1932741725">
      <w:bodyDiv w:val="1"/>
      <w:marLeft w:val="0"/>
      <w:marRight w:val="0"/>
      <w:marTop w:val="0"/>
      <w:marBottom w:val="0"/>
      <w:divBdr>
        <w:top w:val="none" w:sz="0" w:space="0" w:color="auto"/>
        <w:left w:val="none" w:sz="0" w:space="0" w:color="auto"/>
        <w:bottom w:val="none" w:sz="0" w:space="0" w:color="auto"/>
        <w:right w:val="none" w:sz="0" w:space="0" w:color="auto"/>
      </w:divBdr>
    </w:div>
    <w:div w:id="1990357722">
      <w:bodyDiv w:val="1"/>
      <w:marLeft w:val="0"/>
      <w:marRight w:val="0"/>
      <w:marTop w:val="0"/>
      <w:marBottom w:val="0"/>
      <w:divBdr>
        <w:top w:val="none" w:sz="0" w:space="0" w:color="auto"/>
        <w:left w:val="none" w:sz="0" w:space="0" w:color="auto"/>
        <w:bottom w:val="none" w:sz="0" w:space="0" w:color="auto"/>
        <w:right w:val="none" w:sz="0" w:space="0" w:color="auto"/>
      </w:divBdr>
    </w:div>
    <w:div w:id="1998414129">
      <w:bodyDiv w:val="1"/>
      <w:marLeft w:val="0"/>
      <w:marRight w:val="0"/>
      <w:marTop w:val="0"/>
      <w:marBottom w:val="0"/>
      <w:divBdr>
        <w:top w:val="none" w:sz="0" w:space="0" w:color="auto"/>
        <w:left w:val="none" w:sz="0" w:space="0" w:color="auto"/>
        <w:bottom w:val="none" w:sz="0" w:space="0" w:color="auto"/>
        <w:right w:val="none" w:sz="0" w:space="0" w:color="auto"/>
      </w:divBdr>
    </w:div>
    <w:div w:id="2007126644">
      <w:bodyDiv w:val="1"/>
      <w:marLeft w:val="0"/>
      <w:marRight w:val="0"/>
      <w:marTop w:val="0"/>
      <w:marBottom w:val="0"/>
      <w:divBdr>
        <w:top w:val="none" w:sz="0" w:space="0" w:color="auto"/>
        <w:left w:val="none" w:sz="0" w:space="0" w:color="auto"/>
        <w:bottom w:val="none" w:sz="0" w:space="0" w:color="auto"/>
        <w:right w:val="none" w:sz="0" w:space="0" w:color="auto"/>
      </w:divBdr>
    </w:div>
    <w:div w:id="2007858373">
      <w:bodyDiv w:val="1"/>
      <w:marLeft w:val="0"/>
      <w:marRight w:val="0"/>
      <w:marTop w:val="0"/>
      <w:marBottom w:val="0"/>
      <w:divBdr>
        <w:top w:val="none" w:sz="0" w:space="0" w:color="auto"/>
        <w:left w:val="none" w:sz="0" w:space="0" w:color="auto"/>
        <w:bottom w:val="none" w:sz="0" w:space="0" w:color="auto"/>
        <w:right w:val="none" w:sz="0" w:space="0" w:color="auto"/>
      </w:divBdr>
    </w:div>
    <w:div w:id="2040811324">
      <w:bodyDiv w:val="1"/>
      <w:marLeft w:val="0"/>
      <w:marRight w:val="0"/>
      <w:marTop w:val="0"/>
      <w:marBottom w:val="0"/>
      <w:divBdr>
        <w:top w:val="none" w:sz="0" w:space="0" w:color="auto"/>
        <w:left w:val="none" w:sz="0" w:space="0" w:color="auto"/>
        <w:bottom w:val="none" w:sz="0" w:space="0" w:color="auto"/>
        <w:right w:val="none" w:sz="0" w:space="0" w:color="auto"/>
      </w:divBdr>
    </w:div>
    <w:div w:id="20946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otikianaptixi.gr/prosklisi/prodimiosiefsi-1i-prosklisi-gia-tin-ypovoli-aitiseon-stirixis-pros-entaxi-stin-paremvasi-p3-73-2-3-stirixi-gia-ependyseis-sti-metapoiisi-eboria-kai-i-anaptyxi-georgikon-proionton/"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pa.gr/Lists/Proclamations/Attachments/6774/N%CE%91_250226_Prosklisi_15465.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opske.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lo@elanet.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xoikonomo-epixeiro-fotovoltaika.gov.gr/" TargetMode="External"/><Relationship Id="rId14" Type="http://schemas.openxmlformats.org/officeDocument/2006/relationships/hyperlink" Target="mailto:sa.storage@prv.ypeka.g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E5E7-A313-4016-A1C3-BC708D5D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8687</TotalTime>
  <Pages>39</Pages>
  <Words>10750</Words>
  <Characters>58055</Characters>
  <Application>Microsoft Office Word</Application>
  <DocSecurity>0</DocSecurity>
  <Lines>483</Lines>
  <Paragraphs>137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userM</cp:lastModifiedBy>
  <cp:revision>617</cp:revision>
  <cp:lastPrinted>2023-08-04T10:46:00Z</cp:lastPrinted>
  <dcterms:created xsi:type="dcterms:W3CDTF">2023-04-03T12:26:00Z</dcterms:created>
  <dcterms:modified xsi:type="dcterms:W3CDTF">2025-04-11T09:17:00Z</dcterms:modified>
</cp:coreProperties>
</file>