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C91F0" w14:textId="22878C7D" w:rsidR="00667BF1" w:rsidRPr="00917D19" w:rsidRDefault="00667BF1" w:rsidP="001F48C8">
      <w:pPr>
        <w:spacing w:after="0" w:line="288" w:lineRule="auto"/>
        <w:ind w:left="284" w:right="43"/>
        <w:jc w:val="center"/>
        <w:rPr>
          <w:rFonts w:ascii="Times New Roman" w:hAnsi="Times New Roman" w:cs="Times New Roman"/>
          <w:bCs/>
          <w:sz w:val="24"/>
          <w:szCs w:val="24"/>
          <w:lang w:val="en-US"/>
        </w:rPr>
      </w:pPr>
    </w:p>
    <w:p w14:paraId="45256B41" w14:textId="47908045"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D95A0E0" w14:textId="404961A1"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A33366D" w14:textId="79BBE4BC"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8430B24" w14:textId="7F0F2DE1"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4600DB9" w14:textId="73FB24C8"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4BEFDCD" w14:textId="2E1B5FBD"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6B34AD53" w14:textId="5EEA36EC"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A49D99E" w14:textId="5E2E7317"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7021A63" w14:textId="66BB2A6B"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5573EA3" w14:textId="6F0ABF0A"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A4FDBF2" w14:textId="34B58963"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36476D4" w14:textId="302F7104"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270F83AA" w14:textId="193AE91A"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4BE92AF1" w14:textId="77777777" w:rsidR="004E663D" w:rsidRPr="002335C1" w:rsidRDefault="004E663D" w:rsidP="001F48C8">
      <w:pPr>
        <w:spacing w:after="0" w:line="288" w:lineRule="auto"/>
        <w:ind w:right="43"/>
        <w:jc w:val="center"/>
        <w:rPr>
          <w:rFonts w:ascii="Times New Roman" w:hAnsi="Times New Roman" w:cs="Times New Roman"/>
          <w:b/>
          <w:sz w:val="44"/>
          <w:szCs w:val="44"/>
        </w:rPr>
      </w:pPr>
      <w:r w:rsidRPr="002335C1">
        <w:rPr>
          <w:rFonts w:ascii="Times New Roman" w:hAnsi="Times New Roman" w:cs="Times New Roman"/>
          <w:b/>
          <w:sz w:val="44"/>
          <w:szCs w:val="44"/>
        </w:rPr>
        <w:t xml:space="preserve">Μηνιαίο Ενημερωτικό Τεύχος </w:t>
      </w:r>
    </w:p>
    <w:p w14:paraId="49A4D73F" w14:textId="77777777" w:rsidR="004E663D" w:rsidRPr="002335C1" w:rsidRDefault="004E663D" w:rsidP="001F48C8">
      <w:pPr>
        <w:spacing w:after="0" w:line="288" w:lineRule="auto"/>
        <w:ind w:right="43"/>
        <w:jc w:val="center"/>
        <w:rPr>
          <w:rFonts w:ascii="Times New Roman" w:hAnsi="Times New Roman" w:cs="Times New Roman"/>
          <w:b/>
          <w:sz w:val="44"/>
          <w:szCs w:val="44"/>
        </w:rPr>
      </w:pPr>
      <w:r w:rsidRPr="002335C1">
        <w:rPr>
          <w:rFonts w:ascii="Times New Roman" w:hAnsi="Times New Roman" w:cs="Times New Roman"/>
          <w:b/>
          <w:sz w:val="44"/>
          <w:szCs w:val="44"/>
        </w:rPr>
        <w:t>Κεντρικής Ένωσης Επιμελητηρίων Ελλάδος</w:t>
      </w:r>
    </w:p>
    <w:p w14:paraId="303CF88B" w14:textId="77777777" w:rsidR="004E663D" w:rsidRPr="002335C1" w:rsidRDefault="004E663D" w:rsidP="001F48C8">
      <w:pPr>
        <w:pBdr>
          <w:bottom w:val="single" w:sz="6" w:space="1" w:color="auto"/>
        </w:pBdr>
        <w:spacing w:after="0" w:line="288" w:lineRule="auto"/>
        <w:ind w:right="43"/>
        <w:jc w:val="center"/>
        <w:rPr>
          <w:rFonts w:ascii="Times New Roman" w:hAnsi="Times New Roman" w:cs="Times New Roman"/>
          <w:b/>
          <w:sz w:val="24"/>
          <w:szCs w:val="24"/>
        </w:rPr>
      </w:pPr>
    </w:p>
    <w:p w14:paraId="7E69EB4F" w14:textId="77777777" w:rsidR="004E663D" w:rsidRPr="002335C1" w:rsidRDefault="004E663D" w:rsidP="001F48C8">
      <w:pPr>
        <w:spacing w:after="0" w:line="288" w:lineRule="auto"/>
        <w:ind w:right="43"/>
        <w:jc w:val="center"/>
        <w:rPr>
          <w:rFonts w:ascii="Times New Roman" w:hAnsi="Times New Roman" w:cs="Times New Roman"/>
          <w:b/>
          <w:sz w:val="24"/>
          <w:szCs w:val="24"/>
        </w:rPr>
      </w:pPr>
    </w:p>
    <w:p w14:paraId="4580E821" w14:textId="1FF4BB75" w:rsidR="004E663D" w:rsidRPr="002335C1" w:rsidRDefault="00266A6E" w:rsidP="001F48C8">
      <w:pPr>
        <w:spacing w:after="0" w:line="288" w:lineRule="auto"/>
        <w:ind w:right="43"/>
        <w:jc w:val="center"/>
        <w:rPr>
          <w:rFonts w:ascii="Times New Roman" w:hAnsi="Times New Roman" w:cs="Times New Roman"/>
          <w:b/>
          <w:color w:val="000000"/>
          <w:sz w:val="32"/>
          <w:szCs w:val="32"/>
        </w:rPr>
      </w:pPr>
      <w:r>
        <w:rPr>
          <w:rFonts w:ascii="Times New Roman" w:hAnsi="Times New Roman" w:cs="Times New Roman"/>
          <w:b/>
          <w:sz w:val="32"/>
          <w:szCs w:val="32"/>
        </w:rPr>
        <w:t>Οκτώ</w:t>
      </w:r>
      <w:r w:rsidR="002F0C4B">
        <w:rPr>
          <w:rFonts w:ascii="Times New Roman" w:hAnsi="Times New Roman" w:cs="Times New Roman"/>
          <w:b/>
          <w:sz w:val="32"/>
          <w:szCs w:val="32"/>
        </w:rPr>
        <w:t>βριος</w:t>
      </w:r>
      <w:r w:rsidR="00A12F0B" w:rsidRPr="002335C1">
        <w:rPr>
          <w:rFonts w:ascii="Times New Roman" w:hAnsi="Times New Roman" w:cs="Times New Roman"/>
          <w:b/>
          <w:sz w:val="32"/>
          <w:szCs w:val="32"/>
        </w:rPr>
        <w:t xml:space="preserve"> </w:t>
      </w:r>
      <w:r w:rsidR="004E663D" w:rsidRPr="002335C1">
        <w:rPr>
          <w:rFonts w:ascii="Times New Roman" w:hAnsi="Times New Roman" w:cs="Times New Roman"/>
          <w:b/>
          <w:sz w:val="32"/>
          <w:szCs w:val="32"/>
        </w:rPr>
        <w:t>202</w:t>
      </w:r>
      <w:r w:rsidR="00111434">
        <w:rPr>
          <w:rFonts w:ascii="Times New Roman" w:hAnsi="Times New Roman" w:cs="Times New Roman"/>
          <w:b/>
          <w:sz w:val="32"/>
          <w:szCs w:val="32"/>
        </w:rPr>
        <w:t>4</w:t>
      </w:r>
    </w:p>
    <w:p w14:paraId="040D43D8" w14:textId="0BF06E31" w:rsidR="00667BF1" w:rsidRPr="002335C1" w:rsidRDefault="00667BF1" w:rsidP="001F48C8">
      <w:pPr>
        <w:spacing w:after="0" w:line="288" w:lineRule="auto"/>
        <w:ind w:left="284" w:right="43"/>
        <w:jc w:val="center"/>
        <w:rPr>
          <w:rFonts w:ascii="Times New Roman" w:hAnsi="Times New Roman" w:cs="Times New Roman"/>
          <w:b/>
          <w:i/>
          <w:iCs/>
          <w:sz w:val="24"/>
          <w:szCs w:val="24"/>
          <w:u w:val="single"/>
        </w:rPr>
      </w:pPr>
    </w:p>
    <w:p w14:paraId="21C01489" w14:textId="60E0913A"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22304686" w14:textId="310E3E19"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0A712080" w14:textId="30F872B1"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4654BFE0" w14:textId="3C51CA78"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28D12C1F" w14:textId="7B966285"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534E9089" w14:textId="080BBA4E"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44F6F058" w14:textId="506F27AD"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5351EB2B" w14:textId="08B7A9DD"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08FC4394" w14:textId="50B93265"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6BCF3E48" w14:textId="08953816"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5F955512" w14:textId="7EED6C67"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75649597" w14:textId="2ECBAA88"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5659F3CE" w14:textId="53EAFBDA"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78CCC81D" w14:textId="6325EC48"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499CF6F9" w14:textId="25BB8500"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25EA22F9" w14:textId="42EB1197" w:rsidR="004A6724" w:rsidRPr="002335C1" w:rsidRDefault="004A6724" w:rsidP="001F48C8">
      <w:pPr>
        <w:spacing w:line="288" w:lineRule="auto"/>
        <w:rPr>
          <w:rFonts w:ascii="Times New Roman" w:hAnsi="Times New Roman" w:cs="Times New Roman"/>
          <w:bCs/>
          <w:sz w:val="24"/>
          <w:szCs w:val="24"/>
        </w:rPr>
      </w:pPr>
      <w:r w:rsidRPr="002335C1">
        <w:rPr>
          <w:rFonts w:ascii="Times New Roman" w:hAnsi="Times New Roman" w:cs="Times New Roman"/>
          <w:bCs/>
          <w:sz w:val="24"/>
          <w:szCs w:val="24"/>
        </w:rPr>
        <w:br w:type="page"/>
      </w:r>
    </w:p>
    <w:sdt>
      <w:sdtPr>
        <w:rPr>
          <w:rFonts w:ascii="Times New Roman" w:eastAsia="Arial" w:hAnsi="Times New Roman" w:cs="Times New Roman"/>
          <w:b/>
          <w:bCs/>
          <w:noProof/>
          <w:color w:val="auto"/>
          <w:sz w:val="28"/>
          <w:szCs w:val="28"/>
          <w:lang w:eastAsia="en-US"/>
        </w:rPr>
        <w:id w:val="1559516850"/>
        <w:docPartObj>
          <w:docPartGallery w:val="Table of Contents"/>
          <w:docPartUnique/>
        </w:docPartObj>
      </w:sdtPr>
      <w:sdtEndPr>
        <w:rPr>
          <w:sz w:val="24"/>
          <w:szCs w:val="24"/>
        </w:rPr>
      </w:sdtEndPr>
      <w:sdtContent>
        <w:p w14:paraId="4278ED2B" w14:textId="1FDE53AB" w:rsidR="008D455D" w:rsidRPr="00DE7800" w:rsidRDefault="008D455D" w:rsidP="002335C1">
          <w:pPr>
            <w:pStyle w:val="afd"/>
            <w:spacing w:before="0" w:line="288" w:lineRule="auto"/>
            <w:jc w:val="center"/>
            <w:rPr>
              <w:rFonts w:ascii="Times New Roman" w:hAnsi="Times New Roman" w:cs="Times New Roman"/>
              <w:b/>
              <w:bCs/>
              <w:color w:val="auto"/>
              <w:sz w:val="24"/>
              <w:szCs w:val="24"/>
            </w:rPr>
          </w:pPr>
          <w:r w:rsidRPr="00DE7800">
            <w:rPr>
              <w:rFonts w:ascii="Times New Roman" w:hAnsi="Times New Roman" w:cs="Times New Roman"/>
              <w:b/>
              <w:bCs/>
              <w:color w:val="auto"/>
              <w:sz w:val="24"/>
              <w:szCs w:val="24"/>
            </w:rPr>
            <w:t>Π</w:t>
          </w:r>
          <w:r w:rsidR="002335C1" w:rsidRPr="00DE7800">
            <w:rPr>
              <w:rFonts w:ascii="Times New Roman" w:hAnsi="Times New Roman" w:cs="Times New Roman"/>
              <w:b/>
              <w:bCs/>
              <w:color w:val="auto"/>
              <w:sz w:val="24"/>
              <w:szCs w:val="24"/>
            </w:rPr>
            <w:t>ΙΝΑΚΑΣ ΠΕΡΙΕΧΟΜ</w:t>
          </w:r>
          <w:r w:rsidR="003F4457">
            <w:rPr>
              <w:rFonts w:ascii="Times New Roman" w:hAnsi="Times New Roman" w:cs="Times New Roman"/>
              <w:b/>
              <w:bCs/>
              <w:color w:val="auto"/>
              <w:sz w:val="24"/>
              <w:szCs w:val="24"/>
            </w:rPr>
            <w:t>Ε</w:t>
          </w:r>
          <w:r w:rsidR="002335C1" w:rsidRPr="00DE7800">
            <w:rPr>
              <w:rFonts w:ascii="Times New Roman" w:hAnsi="Times New Roman" w:cs="Times New Roman"/>
              <w:b/>
              <w:bCs/>
              <w:color w:val="auto"/>
              <w:sz w:val="24"/>
              <w:szCs w:val="24"/>
            </w:rPr>
            <w:t>ΝΩΝ</w:t>
          </w:r>
        </w:p>
        <w:p w14:paraId="324A9512" w14:textId="77777777" w:rsidR="002335C1" w:rsidRPr="00285AEC" w:rsidRDefault="002335C1" w:rsidP="002335C1">
          <w:pPr>
            <w:rPr>
              <w:lang w:eastAsia="el-GR"/>
            </w:rPr>
          </w:pPr>
        </w:p>
        <w:p w14:paraId="4FDFFAB7" w14:textId="25024EA2" w:rsidR="00990083" w:rsidRDefault="008D455D">
          <w:pPr>
            <w:pStyle w:val="16"/>
            <w:rPr>
              <w:rFonts w:asciiTheme="minorHAnsi" w:eastAsiaTheme="minorEastAsia" w:hAnsiTheme="minorHAnsi" w:cstheme="minorBidi"/>
              <w:b w:val="0"/>
              <w:bCs w:val="0"/>
              <w:kern w:val="2"/>
              <w:lang w:eastAsia="el-GR"/>
              <w14:ligatures w14:val="standardContextual"/>
            </w:rPr>
          </w:pPr>
          <w:r w:rsidRPr="00285AEC">
            <w:fldChar w:fldCharType="begin"/>
          </w:r>
          <w:r w:rsidRPr="00285AEC">
            <w:instrText xml:space="preserve"> TOC \o "1-3" \h \z \u </w:instrText>
          </w:r>
          <w:r w:rsidRPr="00285AEC">
            <w:fldChar w:fldCharType="separate"/>
          </w:r>
          <w:hyperlink w:anchor="_Toc182223273" w:history="1">
            <w:r w:rsidR="00990083" w:rsidRPr="00B7021C">
              <w:rPr>
                <w:rStyle w:val="-"/>
              </w:rPr>
              <w:t>1.</w:t>
            </w:r>
            <w:r w:rsidR="00990083">
              <w:rPr>
                <w:rFonts w:asciiTheme="minorHAnsi" w:eastAsiaTheme="minorEastAsia" w:hAnsiTheme="minorHAnsi" w:cstheme="minorBidi"/>
                <w:b w:val="0"/>
                <w:bCs w:val="0"/>
                <w:kern w:val="2"/>
                <w:lang w:eastAsia="el-GR"/>
                <w14:ligatures w14:val="standardContextual"/>
              </w:rPr>
              <w:tab/>
            </w:r>
            <w:r w:rsidR="00990083" w:rsidRPr="00B7021C">
              <w:rPr>
                <w:rStyle w:val="-"/>
              </w:rPr>
              <w:t>ΘΕΜΑΤΑ ΑΝΑΠΤΥΞΙΑΚΩΝ – ΧΡΗΜΑΤΟΔΟΤΙΚΩΝ ΠΡΟΓΡΑΜΜΑΤΩΝ</w:t>
            </w:r>
            <w:r w:rsidR="00990083">
              <w:rPr>
                <w:webHidden/>
              </w:rPr>
              <w:tab/>
            </w:r>
            <w:r w:rsidR="00990083">
              <w:rPr>
                <w:webHidden/>
              </w:rPr>
              <w:fldChar w:fldCharType="begin"/>
            </w:r>
            <w:r w:rsidR="00990083">
              <w:rPr>
                <w:webHidden/>
              </w:rPr>
              <w:instrText xml:space="preserve"> PAGEREF _Toc182223273 \h </w:instrText>
            </w:r>
            <w:r w:rsidR="00990083">
              <w:rPr>
                <w:webHidden/>
              </w:rPr>
            </w:r>
            <w:r w:rsidR="00990083">
              <w:rPr>
                <w:webHidden/>
              </w:rPr>
              <w:fldChar w:fldCharType="separate"/>
            </w:r>
            <w:r w:rsidR="00990083">
              <w:rPr>
                <w:webHidden/>
              </w:rPr>
              <w:t>3</w:t>
            </w:r>
            <w:r w:rsidR="00990083">
              <w:rPr>
                <w:webHidden/>
              </w:rPr>
              <w:fldChar w:fldCharType="end"/>
            </w:r>
          </w:hyperlink>
        </w:p>
        <w:p w14:paraId="5EA22FFF" w14:textId="3C91C482" w:rsidR="00990083" w:rsidRPr="00990083" w:rsidRDefault="00990083" w:rsidP="00990083">
          <w:pPr>
            <w:pStyle w:val="26"/>
            <w:rPr>
              <w:rFonts w:asciiTheme="minorHAnsi" w:eastAsiaTheme="minorEastAsia" w:hAnsiTheme="minorHAnsi" w:cstheme="minorBidi"/>
              <w:kern w:val="2"/>
              <w:lang w:eastAsia="el-GR"/>
              <w14:ligatures w14:val="standardContextual"/>
            </w:rPr>
          </w:pPr>
          <w:hyperlink w:anchor="_Toc182223274" w:history="1">
            <w:r w:rsidRPr="00990083">
              <w:rPr>
                <w:rStyle w:val="-"/>
              </w:rPr>
              <w:t>Α. Πρόγραμμα «ΑΝΤΑΓΩΝΙΣΤΙΚΟΤΗΤΑ 2021-2027» Σχέδια προσαρμογής μικρομεσαίων επιχειρήσεων δυναμικότητας 20-50 ΕΜΕ»</w:t>
            </w:r>
            <w:r w:rsidRPr="00990083">
              <w:rPr>
                <w:webHidden/>
              </w:rPr>
              <w:tab/>
            </w:r>
            <w:r w:rsidRPr="00990083">
              <w:rPr>
                <w:webHidden/>
              </w:rPr>
              <w:fldChar w:fldCharType="begin"/>
            </w:r>
            <w:r w:rsidRPr="00990083">
              <w:rPr>
                <w:webHidden/>
              </w:rPr>
              <w:instrText xml:space="preserve"> PAGEREF _Toc182223274 \h </w:instrText>
            </w:r>
            <w:r w:rsidRPr="00990083">
              <w:rPr>
                <w:webHidden/>
              </w:rPr>
            </w:r>
            <w:r w:rsidRPr="00990083">
              <w:rPr>
                <w:webHidden/>
              </w:rPr>
              <w:fldChar w:fldCharType="separate"/>
            </w:r>
            <w:r w:rsidRPr="00990083">
              <w:rPr>
                <w:webHidden/>
              </w:rPr>
              <w:t>3</w:t>
            </w:r>
            <w:r w:rsidRPr="00990083">
              <w:rPr>
                <w:webHidden/>
              </w:rPr>
              <w:fldChar w:fldCharType="end"/>
            </w:r>
          </w:hyperlink>
        </w:p>
        <w:p w14:paraId="0F182A99" w14:textId="0126DA16" w:rsidR="00990083" w:rsidRPr="00990083" w:rsidRDefault="00990083" w:rsidP="00990083">
          <w:pPr>
            <w:pStyle w:val="26"/>
            <w:rPr>
              <w:rFonts w:asciiTheme="minorHAnsi" w:eastAsiaTheme="minorEastAsia" w:hAnsiTheme="minorHAnsi" w:cstheme="minorBidi"/>
              <w:kern w:val="2"/>
              <w:lang w:eastAsia="el-GR"/>
              <w14:ligatures w14:val="standardContextual"/>
            </w:rPr>
          </w:pPr>
          <w:hyperlink w:anchor="_Toc182223275" w:history="1">
            <w:r w:rsidRPr="00990083">
              <w:rPr>
                <w:rStyle w:val="-"/>
              </w:rPr>
              <w:t>Β.«Ενισχύσεις καταδυτικού τουρισμού»                                                                            Υποέργο 7: Καταδυτικός και υποβρύχιος τουρισμός</w:t>
            </w:r>
            <w:r w:rsidRPr="00990083">
              <w:rPr>
                <w:webHidden/>
              </w:rPr>
              <w:tab/>
            </w:r>
            <w:r w:rsidRPr="00990083">
              <w:rPr>
                <w:webHidden/>
              </w:rPr>
              <w:fldChar w:fldCharType="begin"/>
            </w:r>
            <w:r w:rsidRPr="00990083">
              <w:rPr>
                <w:webHidden/>
              </w:rPr>
              <w:instrText xml:space="preserve"> PAGEREF _Toc182223275 \h </w:instrText>
            </w:r>
            <w:r w:rsidRPr="00990083">
              <w:rPr>
                <w:webHidden/>
              </w:rPr>
            </w:r>
            <w:r w:rsidRPr="00990083">
              <w:rPr>
                <w:webHidden/>
              </w:rPr>
              <w:fldChar w:fldCharType="separate"/>
            </w:r>
            <w:r w:rsidRPr="00990083">
              <w:rPr>
                <w:webHidden/>
              </w:rPr>
              <w:t>6</w:t>
            </w:r>
            <w:r w:rsidRPr="00990083">
              <w:rPr>
                <w:webHidden/>
              </w:rPr>
              <w:fldChar w:fldCharType="end"/>
            </w:r>
          </w:hyperlink>
        </w:p>
        <w:p w14:paraId="2D26E4B5" w14:textId="5723A6E4" w:rsidR="00990083" w:rsidRDefault="00990083">
          <w:pPr>
            <w:pStyle w:val="16"/>
            <w:rPr>
              <w:rFonts w:asciiTheme="minorHAnsi" w:eastAsiaTheme="minorEastAsia" w:hAnsiTheme="minorHAnsi" w:cstheme="minorBidi"/>
              <w:b w:val="0"/>
              <w:bCs w:val="0"/>
              <w:kern w:val="2"/>
              <w:lang w:eastAsia="el-GR"/>
              <w14:ligatures w14:val="standardContextual"/>
            </w:rPr>
          </w:pPr>
          <w:hyperlink w:anchor="_Toc182223276" w:history="1">
            <w:r w:rsidRPr="00B7021C">
              <w:rPr>
                <w:rStyle w:val="-"/>
              </w:rPr>
              <w:t>2.</w:t>
            </w:r>
            <w:r>
              <w:rPr>
                <w:rFonts w:asciiTheme="minorHAnsi" w:eastAsiaTheme="minorEastAsia" w:hAnsiTheme="minorHAnsi" w:cstheme="minorBidi"/>
                <w:b w:val="0"/>
                <w:bCs w:val="0"/>
                <w:kern w:val="2"/>
                <w:lang w:eastAsia="el-GR"/>
                <w14:ligatures w14:val="standardContextual"/>
              </w:rPr>
              <w:tab/>
            </w:r>
            <w:r w:rsidRPr="00B7021C">
              <w:rPr>
                <w:rStyle w:val="-"/>
              </w:rPr>
              <w:t>ΘΕΜΑΤΑ ΧΩΡΟΤΑΞΙΑΣ – ΠΟΛΕΟΔΟΜΙΚΑ ΘΕΜΑΤΑ</w:t>
            </w:r>
            <w:r>
              <w:rPr>
                <w:webHidden/>
              </w:rPr>
              <w:tab/>
            </w:r>
            <w:r>
              <w:rPr>
                <w:webHidden/>
              </w:rPr>
              <w:fldChar w:fldCharType="begin"/>
            </w:r>
            <w:r>
              <w:rPr>
                <w:webHidden/>
              </w:rPr>
              <w:instrText xml:space="preserve"> PAGEREF _Toc182223276 \h </w:instrText>
            </w:r>
            <w:r>
              <w:rPr>
                <w:webHidden/>
              </w:rPr>
            </w:r>
            <w:r>
              <w:rPr>
                <w:webHidden/>
              </w:rPr>
              <w:fldChar w:fldCharType="separate"/>
            </w:r>
            <w:r>
              <w:rPr>
                <w:webHidden/>
              </w:rPr>
              <w:t>10</w:t>
            </w:r>
            <w:r>
              <w:rPr>
                <w:webHidden/>
              </w:rPr>
              <w:fldChar w:fldCharType="end"/>
            </w:r>
          </w:hyperlink>
        </w:p>
        <w:p w14:paraId="4820C547" w14:textId="7CB470A9" w:rsidR="00990083" w:rsidRPr="00990083" w:rsidRDefault="00990083" w:rsidP="00990083">
          <w:pPr>
            <w:pStyle w:val="26"/>
            <w:rPr>
              <w:rFonts w:asciiTheme="minorHAnsi" w:eastAsiaTheme="minorEastAsia" w:hAnsiTheme="minorHAnsi" w:cstheme="minorBidi"/>
              <w:kern w:val="2"/>
              <w:lang w:eastAsia="el-GR"/>
              <w14:ligatures w14:val="standardContextual"/>
            </w:rPr>
          </w:pPr>
          <w:hyperlink w:anchor="_Toc182223277" w:history="1">
            <w:r w:rsidRPr="00990083">
              <w:rPr>
                <w:rStyle w:val="-"/>
              </w:rPr>
              <w:t xml:space="preserve">Α. </w:t>
            </w:r>
            <w:r w:rsidRPr="00990083">
              <w:rPr>
                <w:rStyle w:val="-"/>
                <w:lang w:val="en-US"/>
              </w:rPr>
              <w:t>Participatory Design</w:t>
            </w:r>
            <w:r w:rsidRPr="00990083">
              <w:rPr>
                <w:webHidden/>
              </w:rPr>
              <w:tab/>
            </w:r>
            <w:r w:rsidRPr="00990083">
              <w:rPr>
                <w:webHidden/>
              </w:rPr>
              <w:fldChar w:fldCharType="begin"/>
            </w:r>
            <w:r w:rsidRPr="00990083">
              <w:rPr>
                <w:webHidden/>
              </w:rPr>
              <w:instrText xml:space="preserve"> PAGEREF _Toc182223277 \h </w:instrText>
            </w:r>
            <w:r w:rsidRPr="00990083">
              <w:rPr>
                <w:webHidden/>
              </w:rPr>
            </w:r>
            <w:r w:rsidRPr="00990083">
              <w:rPr>
                <w:webHidden/>
              </w:rPr>
              <w:fldChar w:fldCharType="separate"/>
            </w:r>
            <w:r w:rsidRPr="00990083">
              <w:rPr>
                <w:webHidden/>
              </w:rPr>
              <w:t>10</w:t>
            </w:r>
            <w:r w:rsidRPr="00990083">
              <w:rPr>
                <w:webHidden/>
              </w:rPr>
              <w:fldChar w:fldCharType="end"/>
            </w:r>
          </w:hyperlink>
        </w:p>
        <w:p w14:paraId="2C3D003F" w14:textId="4EC36E5A" w:rsidR="00990083" w:rsidRDefault="00990083">
          <w:pPr>
            <w:pStyle w:val="16"/>
            <w:rPr>
              <w:rFonts w:asciiTheme="minorHAnsi" w:eastAsiaTheme="minorEastAsia" w:hAnsiTheme="minorHAnsi" w:cstheme="minorBidi"/>
              <w:b w:val="0"/>
              <w:bCs w:val="0"/>
              <w:kern w:val="2"/>
              <w:lang w:eastAsia="el-GR"/>
              <w14:ligatures w14:val="standardContextual"/>
            </w:rPr>
          </w:pPr>
          <w:hyperlink w:anchor="_Toc182223278" w:history="1">
            <w:r w:rsidRPr="00B7021C">
              <w:rPr>
                <w:rStyle w:val="-"/>
              </w:rPr>
              <w:t>3.</w:t>
            </w:r>
            <w:r>
              <w:rPr>
                <w:rFonts w:asciiTheme="minorHAnsi" w:eastAsiaTheme="minorEastAsia" w:hAnsiTheme="minorHAnsi" w:cstheme="minorBidi"/>
                <w:b w:val="0"/>
                <w:bCs w:val="0"/>
                <w:kern w:val="2"/>
                <w:lang w:eastAsia="el-GR"/>
                <w14:ligatures w14:val="standardContextual"/>
              </w:rPr>
              <w:tab/>
            </w:r>
            <w:r w:rsidRPr="00B7021C">
              <w:rPr>
                <w:rStyle w:val="-"/>
              </w:rPr>
              <w:t>ΘΕΜΑΤΑ ΕΠΙΧΕΙΡΗΜΑΤΙΚΩΝ ΠΑΡΚΩΝ (ΕΠ) / ΟΡΓΑΝΩΜΕΝΩΝ ΥΠΟΔΟΧΕΩΝ ΜΕΤΑΠΟΙΗΤΙΚΩΝ &amp; ΕΠΙΧΕΙΡΗΜΑΤΙΚΩΝ ΔΡΑΣΤΗΡΙΟΤΗΤΩΝ (ΟΥΜΕΔ) ΚΑΙ ΕΦΟΔΙΑΣΤΙΚΗΣ</w:t>
            </w:r>
            <w:r>
              <w:rPr>
                <w:webHidden/>
              </w:rPr>
              <w:tab/>
            </w:r>
            <w:r>
              <w:rPr>
                <w:webHidden/>
              </w:rPr>
              <w:fldChar w:fldCharType="begin"/>
            </w:r>
            <w:r>
              <w:rPr>
                <w:webHidden/>
              </w:rPr>
              <w:instrText xml:space="preserve"> PAGEREF _Toc182223278 \h </w:instrText>
            </w:r>
            <w:r>
              <w:rPr>
                <w:webHidden/>
              </w:rPr>
            </w:r>
            <w:r>
              <w:rPr>
                <w:webHidden/>
              </w:rPr>
              <w:fldChar w:fldCharType="separate"/>
            </w:r>
            <w:r>
              <w:rPr>
                <w:webHidden/>
              </w:rPr>
              <w:t>13</w:t>
            </w:r>
            <w:r>
              <w:rPr>
                <w:webHidden/>
              </w:rPr>
              <w:fldChar w:fldCharType="end"/>
            </w:r>
          </w:hyperlink>
        </w:p>
        <w:p w14:paraId="3B3F475B" w14:textId="00EBB47B" w:rsidR="00990083" w:rsidRPr="00990083" w:rsidRDefault="00990083" w:rsidP="00990083">
          <w:pPr>
            <w:pStyle w:val="26"/>
            <w:rPr>
              <w:rFonts w:asciiTheme="minorHAnsi" w:eastAsiaTheme="minorEastAsia" w:hAnsiTheme="minorHAnsi" w:cstheme="minorBidi"/>
              <w:kern w:val="2"/>
              <w:lang w:eastAsia="el-GR"/>
              <w14:ligatures w14:val="standardContextual"/>
            </w:rPr>
          </w:pPr>
          <w:hyperlink w:anchor="_Toc182223279" w:history="1">
            <w:r w:rsidRPr="00990083">
              <w:rPr>
                <w:rStyle w:val="-"/>
              </w:rPr>
              <w:t>Α. Οδηγίες εφαρμογής των διατάξεων της παρ, 4 του άρθρου 8, της παρ.3 του άρθρου 9 του άρθρου 10 του ν. 4982/2022 και των άρθρων 45 και 51 παρ. 3, όπως ισχύουν, του ν.998/1979</w:t>
            </w:r>
            <w:r w:rsidRPr="00990083">
              <w:rPr>
                <w:webHidden/>
              </w:rPr>
              <w:tab/>
            </w:r>
            <w:r w:rsidRPr="00990083">
              <w:rPr>
                <w:webHidden/>
              </w:rPr>
              <w:fldChar w:fldCharType="begin"/>
            </w:r>
            <w:r w:rsidRPr="00990083">
              <w:rPr>
                <w:webHidden/>
              </w:rPr>
              <w:instrText xml:space="preserve"> PAGEREF _Toc182223279 \h </w:instrText>
            </w:r>
            <w:r w:rsidRPr="00990083">
              <w:rPr>
                <w:webHidden/>
              </w:rPr>
            </w:r>
            <w:r w:rsidRPr="00990083">
              <w:rPr>
                <w:webHidden/>
              </w:rPr>
              <w:fldChar w:fldCharType="separate"/>
            </w:r>
            <w:r w:rsidRPr="00990083">
              <w:rPr>
                <w:webHidden/>
              </w:rPr>
              <w:t>13</w:t>
            </w:r>
            <w:r w:rsidRPr="00990083">
              <w:rPr>
                <w:webHidden/>
              </w:rPr>
              <w:fldChar w:fldCharType="end"/>
            </w:r>
          </w:hyperlink>
        </w:p>
        <w:p w14:paraId="05A13911" w14:textId="379FE5C8" w:rsidR="00990083" w:rsidRPr="00990083" w:rsidRDefault="00990083" w:rsidP="00990083">
          <w:pPr>
            <w:pStyle w:val="26"/>
            <w:rPr>
              <w:rFonts w:asciiTheme="minorHAnsi" w:eastAsiaTheme="minorEastAsia" w:hAnsiTheme="minorHAnsi" w:cstheme="minorBidi"/>
              <w:kern w:val="2"/>
              <w:lang w:eastAsia="el-GR"/>
              <w14:ligatures w14:val="standardContextual"/>
            </w:rPr>
          </w:pPr>
          <w:hyperlink w:anchor="_Toc182223280" w:history="1">
            <w:r w:rsidRPr="00990083">
              <w:rPr>
                <w:rStyle w:val="-"/>
                <w:lang w:val="en-US"/>
              </w:rPr>
              <w:t>B</w:t>
            </w:r>
            <w:r w:rsidRPr="00990083">
              <w:rPr>
                <w:rStyle w:val="-"/>
              </w:rPr>
              <w:t>. Απόφαση τροποποίησης του από 10 Σεπτεμβρίου 2024 Δημόσιου Διεθνούς Διαγωνισμού με τη Διαδικασία Ανταγωνιστικού Διαλόγου για την ανάθεση Σύμβασης Παραχώρησης του έργου: «Ανάπτυξη, αδειοδότηση, κατασκευή, λειτουργία, εκμετάλλευση και συντήρηση Επιχειρηματικού Πάρκου στο ακίνητο του πρώην Στρατοπέδου Γκόνου της ΓΑΙΑΟΣΕ ΑΕ»</w:t>
            </w:r>
            <w:r w:rsidRPr="00990083">
              <w:rPr>
                <w:webHidden/>
              </w:rPr>
              <w:tab/>
            </w:r>
            <w:r w:rsidRPr="00990083">
              <w:rPr>
                <w:webHidden/>
              </w:rPr>
              <w:fldChar w:fldCharType="begin"/>
            </w:r>
            <w:r w:rsidRPr="00990083">
              <w:rPr>
                <w:webHidden/>
              </w:rPr>
              <w:instrText xml:space="preserve"> PAGEREF _Toc182223280 \h </w:instrText>
            </w:r>
            <w:r w:rsidRPr="00990083">
              <w:rPr>
                <w:webHidden/>
              </w:rPr>
            </w:r>
            <w:r w:rsidRPr="00990083">
              <w:rPr>
                <w:webHidden/>
              </w:rPr>
              <w:fldChar w:fldCharType="separate"/>
            </w:r>
            <w:r w:rsidRPr="00990083">
              <w:rPr>
                <w:webHidden/>
              </w:rPr>
              <w:t>20</w:t>
            </w:r>
            <w:r w:rsidRPr="00990083">
              <w:rPr>
                <w:webHidden/>
              </w:rPr>
              <w:fldChar w:fldCharType="end"/>
            </w:r>
          </w:hyperlink>
        </w:p>
        <w:p w14:paraId="1516EDD6" w14:textId="64F2A96F" w:rsidR="00990083" w:rsidRDefault="00990083">
          <w:pPr>
            <w:pStyle w:val="16"/>
            <w:rPr>
              <w:rFonts w:asciiTheme="minorHAnsi" w:eastAsiaTheme="minorEastAsia" w:hAnsiTheme="minorHAnsi" w:cstheme="minorBidi"/>
              <w:b w:val="0"/>
              <w:bCs w:val="0"/>
              <w:kern w:val="2"/>
              <w:lang w:eastAsia="el-GR"/>
              <w14:ligatures w14:val="standardContextual"/>
            </w:rPr>
          </w:pPr>
          <w:hyperlink w:anchor="_Toc182223281" w:history="1">
            <w:r w:rsidRPr="00B7021C">
              <w:rPr>
                <w:rStyle w:val="-"/>
              </w:rPr>
              <w:t>4.</w:t>
            </w:r>
            <w:r>
              <w:rPr>
                <w:rFonts w:asciiTheme="minorHAnsi" w:eastAsiaTheme="minorEastAsia" w:hAnsiTheme="minorHAnsi" w:cstheme="minorBidi"/>
                <w:b w:val="0"/>
                <w:bCs w:val="0"/>
                <w:kern w:val="2"/>
                <w:lang w:eastAsia="el-GR"/>
                <w14:ligatures w14:val="standardContextual"/>
              </w:rPr>
              <w:tab/>
            </w:r>
            <w:r w:rsidRPr="00B7021C">
              <w:rPr>
                <w:rStyle w:val="-"/>
              </w:rPr>
              <w:t>ΘΕΜΑΤΑ ΥΓΕΙΑΣ &amp; ΑΣΦΑΛΕΙΑΣ ΣΤΗΝ ΕΡΓΑΣΙΑ</w:t>
            </w:r>
            <w:r>
              <w:rPr>
                <w:webHidden/>
              </w:rPr>
              <w:tab/>
            </w:r>
            <w:r>
              <w:rPr>
                <w:webHidden/>
              </w:rPr>
              <w:fldChar w:fldCharType="begin"/>
            </w:r>
            <w:r>
              <w:rPr>
                <w:webHidden/>
              </w:rPr>
              <w:instrText xml:space="preserve"> PAGEREF _Toc182223281 \h </w:instrText>
            </w:r>
            <w:r>
              <w:rPr>
                <w:webHidden/>
              </w:rPr>
            </w:r>
            <w:r>
              <w:rPr>
                <w:webHidden/>
              </w:rPr>
              <w:fldChar w:fldCharType="separate"/>
            </w:r>
            <w:r>
              <w:rPr>
                <w:webHidden/>
              </w:rPr>
              <w:t>22</w:t>
            </w:r>
            <w:r>
              <w:rPr>
                <w:webHidden/>
              </w:rPr>
              <w:fldChar w:fldCharType="end"/>
            </w:r>
          </w:hyperlink>
        </w:p>
        <w:p w14:paraId="2BAEE81C" w14:textId="4AF7621C" w:rsidR="00990083" w:rsidRPr="00990083" w:rsidRDefault="00990083" w:rsidP="00990083">
          <w:pPr>
            <w:pStyle w:val="26"/>
            <w:rPr>
              <w:rFonts w:asciiTheme="minorHAnsi" w:eastAsiaTheme="minorEastAsia" w:hAnsiTheme="minorHAnsi" w:cstheme="minorBidi"/>
              <w:kern w:val="2"/>
              <w:lang w:eastAsia="el-GR"/>
              <w14:ligatures w14:val="standardContextual"/>
            </w:rPr>
          </w:pPr>
          <w:hyperlink w:anchor="_Toc182223282" w:history="1">
            <w:r w:rsidRPr="00990083">
              <w:rPr>
                <w:rStyle w:val="-"/>
              </w:rPr>
              <w:t>Α. Προγράμματα επαγγελματικής κατάρτισης χειριστών περονοφόρων μέχρι 2.500</w:t>
            </w:r>
            <w:r w:rsidRPr="00990083">
              <w:rPr>
                <w:rStyle w:val="-"/>
                <w:lang w:val="en-US"/>
              </w:rPr>
              <w:t>kg</w:t>
            </w:r>
            <w:r w:rsidRPr="00990083">
              <w:rPr>
                <w:webHidden/>
              </w:rPr>
              <w:tab/>
            </w:r>
            <w:r w:rsidRPr="00990083">
              <w:rPr>
                <w:webHidden/>
              </w:rPr>
              <w:fldChar w:fldCharType="begin"/>
            </w:r>
            <w:r w:rsidRPr="00990083">
              <w:rPr>
                <w:webHidden/>
              </w:rPr>
              <w:instrText xml:space="preserve"> PAGEREF _Toc182223282 \h </w:instrText>
            </w:r>
            <w:r w:rsidRPr="00990083">
              <w:rPr>
                <w:webHidden/>
              </w:rPr>
            </w:r>
            <w:r w:rsidRPr="00990083">
              <w:rPr>
                <w:webHidden/>
              </w:rPr>
              <w:fldChar w:fldCharType="separate"/>
            </w:r>
            <w:r w:rsidRPr="00990083">
              <w:rPr>
                <w:webHidden/>
              </w:rPr>
              <w:t>22</w:t>
            </w:r>
            <w:r w:rsidRPr="00990083">
              <w:rPr>
                <w:webHidden/>
              </w:rPr>
              <w:fldChar w:fldCharType="end"/>
            </w:r>
          </w:hyperlink>
        </w:p>
        <w:p w14:paraId="700B4AF1" w14:textId="527B9D6D" w:rsidR="00990083" w:rsidRDefault="00990083">
          <w:pPr>
            <w:pStyle w:val="16"/>
            <w:rPr>
              <w:rFonts w:asciiTheme="minorHAnsi" w:eastAsiaTheme="minorEastAsia" w:hAnsiTheme="minorHAnsi" w:cstheme="minorBidi"/>
              <w:b w:val="0"/>
              <w:bCs w:val="0"/>
              <w:kern w:val="2"/>
              <w:lang w:eastAsia="el-GR"/>
              <w14:ligatures w14:val="standardContextual"/>
            </w:rPr>
          </w:pPr>
          <w:hyperlink w:anchor="_Toc182223283" w:history="1">
            <w:r w:rsidRPr="00B7021C">
              <w:rPr>
                <w:rStyle w:val="-"/>
              </w:rPr>
              <w:t>5.</w:t>
            </w:r>
            <w:r>
              <w:rPr>
                <w:rFonts w:asciiTheme="minorHAnsi" w:eastAsiaTheme="minorEastAsia" w:hAnsiTheme="minorHAnsi" w:cstheme="minorBidi"/>
                <w:b w:val="0"/>
                <w:bCs w:val="0"/>
                <w:kern w:val="2"/>
                <w:lang w:eastAsia="el-GR"/>
                <w14:ligatures w14:val="standardContextual"/>
              </w:rPr>
              <w:tab/>
            </w:r>
            <w:r w:rsidRPr="00B7021C">
              <w:rPr>
                <w:rStyle w:val="-"/>
              </w:rPr>
              <w:t>ΘΕΜΑΤΑ ΣΥΣΤΗΜΑΤΩΝ ΔΙΑΧΕΙΡΙΣΗΣ &amp; ΠΙΣΤΟΠΟΙΗΣΗΣ ΠΡΟΪΟΝΤΩΝ</w:t>
            </w:r>
            <w:r>
              <w:rPr>
                <w:webHidden/>
              </w:rPr>
              <w:tab/>
            </w:r>
            <w:r>
              <w:rPr>
                <w:webHidden/>
              </w:rPr>
              <w:fldChar w:fldCharType="begin"/>
            </w:r>
            <w:r>
              <w:rPr>
                <w:webHidden/>
              </w:rPr>
              <w:instrText xml:space="preserve"> PAGEREF _Toc182223283 \h </w:instrText>
            </w:r>
            <w:r>
              <w:rPr>
                <w:webHidden/>
              </w:rPr>
            </w:r>
            <w:r>
              <w:rPr>
                <w:webHidden/>
              </w:rPr>
              <w:fldChar w:fldCharType="separate"/>
            </w:r>
            <w:r>
              <w:rPr>
                <w:webHidden/>
              </w:rPr>
              <w:t>24</w:t>
            </w:r>
            <w:r>
              <w:rPr>
                <w:webHidden/>
              </w:rPr>
              <w:fldChar w:fldCharType="end"/>
            </w:r>
          </w:hyperlink>
        </w:p>
        <w:p w14:paraId="7C46F868" w14:textId="4A4285C9" w:rsidR="00990083" w:rsidRPr="00990083" w:rsidRDefault="00990083" w:rsidP="00990083">
          <w:pPr>
            <w:pStyle w:val="26"/>
            <w:rPr>
              <w:rFonts w:asciiTheme="minorHAnsi" w:eastAsiaTheme="minorEastAsia" w:hAnsiTheme="minorHAnsi" w:cstheme="minorBidi"/>
              <w:kern w:val="2"/>
              <w:lang w:eastAsia="el-GR"/>
              <w14:ligatures w14:val="standardContextual"/>
            </w:rPr>
          </w:pPr>
          <w:hyperlink w:anchor="_Toc182223284" w:history="1">
            <w:r w:rsidRPr="00990083">
              <w:rPr>
                <w:rStyle w:val="-"/>
              </w:rPr>
              <w:t>Α. Ερμηνεία και Έκταση Δημιουργικής Ελεγκτικής                                                                                                                   Προληπτικός &amp; Κατασταλτικός Έλεγχος</w:t>
            </w:r>
            <w:r w:rsidRPr="00990083">
              <w:rPr>
                <w:webHidden/>
              </w:rPr>
              <w:tab/>
            </w:r>
            <w:r w:rsidRPr="00990083">
              <w:rPr>
                <w:webHidden/>
              </w:rPr>
              <w:fldChar w:fldCharType="begin"/>
            </w:r>
            <w:r w:rsidRPr="00990083">
              <w:rPr>
                <w:webHidden/>
              </w:rPr>
              <w:instrText xml:space="preserve"> PAGEREF _Toc182223284 \h </w:instrText>
            </w:r>
            <w:r w:rsidRPr="00990083">
              <w:rPr>
                <w:webHidden/>
              </w:rPr>
            </w:r>
            <w:r w:rsidRPr="00990083">
              <w:rPr>
                <w:webHidden/>
              </w:rPr>
              <w:fldChar w:fldCharType="separate"/>
            </w:r>
            <w:r w:rsidRPr="00990083">
              <w:rPr>
                <w:webHidden/>
              </w:rPr>
              <w:t>24</w:t>
            </w:r>
            <w:r w:rsidRPr="00990083">
              <w:rPr>
                <w:webHidden/>
              </w:rPr>
              <w:fldChar w:fldCharType="end"/>
            </w:r>
          </w:hyperlink>
        </w:p>
        <w:p w14:paraId="6251AC8E" w14:textId="49B4AD89" w:rsidR="001F66DA" w:rsidRPr="002335C1" w:rsidRDefault="008D455D" w:rsidP="00990083">
          <w:pPr>
            <w:pStyle w:val="26"/>
            <w:sectPr w:rsidR="001F66DA" w:rsidRPr="002335C1" w:rsidSect="00C142C6">
              <w:headerReference w:type="even" r:id="rId8"/>
              <w:headerReference w:type="default" r:id="rId9"/>
              <w:footerReference w:type="even" r:id="rId10"/>
              <w:footerReference w:type="default" r:id="rId11"/>
              <w:headerReference w:type="first" r:id="rId12"/>
              <w:footerReference w:type="first" r:id="rId13"/>
              <w:pgSz w:w="11906" w:h="16838"/>
              <w:pgMar w:top="1843" w:right="1558" w:bottom="1440" w:left="1800" w:header="709" w:footer="708" w:gutter="0"/>
              <w:cols w:space="708"/>
              <w:titlePg/>
              <w:docGrid w:linePitch="360"/>
            </w:sectPr>
          </w:pPr>
          <w:r w:rsidRPr="00285AEC">
            <w:fldChar w:fldCharType="end"/>
          </w:r>
        </w:p>
      </w:sdtContent>
    </w:sdt>
    <w:p w14:paraId="44E446B4" w14:textId="73D7371A" w:rsidR="00E273C0" w:rsidRPr="00372358" w:rsidRDefault="00E273C0" w:rsidP="00372358">
      <w:pPr>
        <w:pStyle w:val="10"/>
        <w:numPr>
          <w:ilvl w:val="8"/>
          <w:numId w:val="9"/>
        </w:numPr>
        <w:shd w:val="clear" w:color="auto" w:fill="D9E2F3" w:themeFill="accent1" w:themeFillTint="33"/>
        <w:spacing w:before="240" w:line="312" w:lineRule="auto"/>
        <w:ind w:left="0" w:right="43" w:firstLine="0"/>
        <w:jc w:val="center"/>
      </w:pPr>
      <w:bookmarkStart w:id="0" w:name="_Toc97293135"/>
      <w:bookmarkStart w:id="1" w:name="_Toc145088579"/>
      <w:bookmarkStart w:id="2" w:name="_Toc182223273"/>
      <w:bookmarkStart w:id="3" w:name="_Toc127284520"/>
      <w:r w:rsidRPr="00707FB6">
        <w:lastRenderedPageBreak/>
        <w:t xml:space="preserve">ΘΕΜΑΤΑ </w:t>
      </w:r>
      <w:bookmarkEnd w:id="0"/>
      <w:bookmarkEnd w:id="1"/>
      <w:r w:rsidRPr="00707FB6">
        <w:t>ΑΝΑΠΤΥΞΙΑΚΩΝ – ΧΡΗΜΑΤΟΔΟΤΙΚΩΝ ΠΡΟΓΡΑΜΜΑΤΩΝ</w:t>
      </w:r>
      <w:bookmarkEnd w:id="2"/>
    </w:p>
    <w:p w14:paraId="37C3FCE5" w14:textId="69E5886D" w:rsidR="00B64E55" w:rsidRPr="00707FB6" w:rsidRDefault="00E273C0" w:rsidP="009170CD">
      <w:pPr>
        <w:pStyle w:val="20"/>
        <w:shd w:val="clear" w:color="auto" w:fill="D9D9D9" w:themeFill="background1" w:themeFillShade="D9"/>
        <w:spacing w:before="0" w:after="120" w:line="312" w:lineRule="auto"/>
        <w:ind w:right="45"/>
        <w:jc w:val="center"/>
        <w:rPr>
          <w:rFonts w:ascii="Times New Roman" w:hAnsi="Times New Roman" w:cs="Times New Roman"/>
          <w:sz w:val="24"/>
          <w:szCs w:val="24"/>
        </w:rPr>
      </w:pPr>
      <w:bookmarkStart w:id="4" w:name="_Toc119053815"/>
      <w:bookmarkStart w:id="5" w:name="_Toc145088580"/>
      <w:bookmarkStart w:id="6" w:name="_Toc182223274"/>
      <w:r w:rsidRPr="00707FB6">
        <w:rPr>
          <w:rFonts w:ascii="Times New Roman" w:hAnsi="Times New Roman" w:cs="Times New Roman"/>
          <w:b/>
          <w:bCs/>
          <w:color w:val="auto"/>
          <w:sz w:val="24"/>
          <w:szCs w:val="24"/>
        </w:rPr>
        <w:t xml:space="preserve">Α. </w:t>
      </w:r>
      <w:bookmarkEnd w:id="4"/>
      <w:bookmarkEnd w:id="5"/>
      <w:r w:rsidR="000D3A71">
        <w:rPr>
          <w:rFonts w:ascii="Times New Roman" w:hAnsi="Times New Roman" w:cs="Times New Roman"/>
          <w:b/>
          <w:bCs/>
          <w:color w:val="auto"/>
          <w:sz w:val="24"/>
          <w:szCs w:val="24"/>
        </w:rPr>
        <w:t>Πρόγραμμα «ΑΝΤΑΓΩΝΙΣΤΙΚΟΤΗΤΑ 2021-2027» Σχέδια προσαρμογής μικρομεσαίων επιχειρήσεων δυναμικότητας 20-50 ΕΜΕ»</w:t>
      </w:r>
      <w:bookmarkEnd w:id="6"/>
    </w:p>
    <w:p w14:paraId="2C3CA084" w14:textId="77777777" w:rsidR="00D17DE8" w:rsidRPr="00D17DE8" w:rsidRDefault="00D17DE8" w:rsidP="00D17DE8">
      <w:pPr>
        <w:spacing w:after="0" w:line="360" w:lineRule="auto"/>
        <w:jc w:val="both"/>
        <w:rPr>
          <w:rFonts w:ascii="Times New Roman" w:hAnsi="Times New Roman" w:cs="Times New Roman"/>
          <w:b/>
          <w:sz w:val="24"/>
          <w:szCs w:val="24"/>
          <w:u w:val="single"/>
        </w:rPr>
      </w:pPr>
      <w:r w:rsidRPr="00D17DE8">
        <w:rPr>
          <w:rFonts w:ascii="Times New Roman" w:hAnsi="Times New Roman" w:cs="Times New Roman"/>
          <w:b/>
          <w:sz w:val="24"/>
          <w:szCs w:val="24"/>
          <w:u w:val="single"/>
        </w:rPr>
        <w:t>Εισαγωγή</w:t>
      </w:r>
    </w:p>
    <w:p w14:paraId="2CE6B701" w14:textId="77777777" w:rsidR="00D17DE8" w:rsidRPr="00D17DE8" w:rsidRDefault="00D17DE8" w:rsidP="00D17DE8">
      <w:pPr>
        <w:spacing w:after="0" w:line="360" w:lineRule="auto"/>
        <w:jc w:val="both"/>
        <w:rPr>
          <w:rFonts w:ascii="Times New Roman" w:hAnsi="Times New Roman" w:cs="Times New Roman"/>
          <w:sz w:val="24"/>
          <w:szCs w:val="24"/>
        </w:rPr>
      </w:pPr>
      <w:r w:rsidRPr="00D17DE8">
        <w:rPr>
          <w:rFonts w:ascii="Times New Roman" w:hAnsi="Times New Roman" w:cs="Times New Roman"/>
          <w:sz w:val="24"/>
          <w:szCs w:val="24"/>
        </w:rPr>
        <w:t>Πολλές μικρομεσαίες επιχειρήσεις βρίσκονται σε αναμονή για την εκκίνηση της δράσης «Σχέδια προσαρμογής μικρομεσαίων επιχειρήσεων δυναμικότητας 20-50 ΕΜΕ», η οποία έχει ήδη προδημοσιευθεί και θα υλοποιηθεί και στις δεκατρείς (13) Διοικητικές Περιφέρειες της χώρας.</w:t>
      </w:r>
    </w:p>
    <w:p w14:paraId="2A076D0B" w14:textId="77777777" w:rsidR="00D17DE8" w:rsidRPr="00D17DE8" w:rsidRDefault="00D17DE8" w:rsidP="00D17DE8">
      <w:pPr>
        <w:spacing w:after="0" w:line="360" w:lineRule="auto"/>
        <w:jc w:val="both"/>
        <w:rPr>
          <w:rFonts w:ascii="Times New Roman" w:hAnsi="Times New Roman" w:cs="Times New Roman"/>
          <w:sz w:val="24"/>
          <w:szCs w:val="24"/>
        </w:rPr>
      </w:pPr>
      <w:r w:rsidRPr="00D17DE8">
        <w:rPr>
          <w:rFonts w:ascii="Times New Roman" w:hAnsi="Times New Roman" w:cs="Times New Roman"/>
          <w:sz w:val="24"/>
          <w:szCs w:val="24"/>
        </w:rPr>
        <w:t>Αφορά την υποστήριξη μικρομεσαίων επιχειρήσεων δυναμικότητας 20-50 απασχολουμένων (Eτήσιες Mονάδες Eργασίας - EME) για την ανάπτυξη και εφαρμογή σχεδίων προσαρμογής τους σε απαιτήσεις σύγχρονης οργανωτικής λειτουργίας και ανάπτυξης δεξιοτήτων του προσωπικού τους, με έμφαση σε θέματα επιλογών «πράσινης» διαχείρισης, ψηφιακού εκσυγχρονισμού, εξωστρέφειας και διαχείρισης εφοδιαστικής αλυσίδας.</w:t>
      </w:r>
    </w:p>
    <w:p w14:paraId="0D180D4C" w14:textId="77777777" w:rsidR="00D17DE8" w:rsidRPr="00D17DE8" w:rsidRDefault="00D17DE8" w:rsidP="00D17DE8">
      <w:pPr>
        <w:spacing w:after="0" w:line="360" w:lineRule="auto"/>
        <w:jc w:val="both"/>
        <w:rPr>
          <w:rFonts w:ascii="Times New Roman" w:hAnsi="Times New Roman" w:cs="Times New Roman"/>
          <w:sz w:val="24"/>
          <w:szCs w:val="24"/>
        </w:rPr>
      </w:pPr>
    </w:p>
    <w:p w14:paraId="6EC2CF69" w14:textId="77777777" w:rsidR="00D17DE8" w:rsidRPr="00D17DE8" w:rsidRDefault="00D17DE8" w:rsidP="00D17DE8">
      <w:pPr>
        <w:spacing w:after="0" w:line="360" w:lineRule="auto"/>
        <w:jc w:val="both"/>
        <w:rPr>
          <w:rFonts w:ascii="Times New Roman" w:hAnsi="Times New Roman" w:cs="Times New Roman"/>
          <w:b/>
          <w:sz w:val="24"/>
          <w:szCs w:val="24"/>
          <w:u w:val="single"/>
        </w:rPr>
      </w:pPr>
      <w:r w:rsidRPr="00D17DE8">
        <w:rPr>
          <w:rFonts w:ascii="Times New Roman" w:hAnsi="Times New Roman" w:cs="Times New Roman"/>
          <w:b/>
          <w:sz w:val="24"/>
          <w:szCs w:val="24"/>
          <w:u w:val="single"/>
        </w:rPr>
        <w:t>Προϋπολογισμός δράσης και επιχειρηματικών σχεδίων</w:t>
      </w:r>
    </w:p>
    <w:p w14:paraId="429BCED4" w14:textId="77777777" w:rsidR="00D17DE8" w:rsidRPr="00D17DE8" w:rsidRDefault="00D17DE8" w:rsidP="00D17DE8">
      <w:pPr>
        <w:spacing w:after="0" w:line="360" w:lineRule="auto"/>
        <w:jc w:val="both"/>
        <w:rPr>
          <w:rFonts w:ascii="Times New Roman" w:hAnsi="Times New Roman" w:cs="Times New Roman"/>
          <w:sz w:val="24"/>
          <w:szCs w:val="24"/>
        </w:rPr>
      </w:pPr>
      <w:r w:rsidRPr="00D17DE8">
        <w:rPr>
          <w:rFonts w:ascii="Times New Roman" w:hAnsi="Times New Roman" w:cs="Times New Roman"/>
          <w:sz w:val="24"/>
          <w:szCs w:val="24"/>
        </w:rPr>
        <w:t xml:space="preserve">Η Δράση θα υλοποιηθεί με πόρους του Προγράμματος «Ανταγωνιστικότητα» του ΕΣΠΑ 2021 – 2027 συνολικού ύψους </w:t>
      </w:r>
      <w:r w:rsidRPr="00D17DE8">
        <w:rPr>
          <w:rFonts w:ascii="Times New Roman" w:hAnsi="Times New Roman" w:cs="Times New Roman"/>
          <w:b/>
          <w:sz w:val="24"/>
          <w:szCs w:val="24"/>
        </w:rPr>
        <w:t>30.000.000€</w:t>
      </w:r>
      <w:r w:rsidRPr="00D17DE8">
        <w:rPr>
          <w:rFonts w:ascii="Times New Roman" w:hAnsi="Times New Roman" w:cs="Times New Roman"/>
          <w:sz w:val="24"/>
          <w:szCs w:val="24"/>
        </w:rPr>
        <w:t xml:space="preserve">  για το σύνολο της Χώρας. </w:t>
      </w:r>
    </w:p>
    <w:p w14:paraId="6E5A7334" w14:textId="77777777" w:rsidR="00D17DE8" w:rsidRPr="00D17DE8" w:rsidRDefault="00D17DE8" w:rsidP="00D17DE8">
      <w:pPr>
        <w:spacing w:after="0" w:line="360" w:lineRule="auto"/>
        <w:jc w:val="both"/>
        <w:rPr>
          <w:rFonts w:ascii="Times New Roman" w:hAnsi="Times New Roman" w:cs="Times New Roman"/>
          <w:sz w:val="24"/>
          <w:szCs w:val="24"/>
        </w:rPr>
      </w:pPr>
      <w:r w:rsidRPr="00D17DE8">
        <w:rPr>
          <w:rFonts w:ascii="Times New Roman" w:hAnsi="Times New Roman" w:cs="Times New Roman"/>
          <w:sz w:val="24"/>
          <w:szCs w:val="24"/>
        </w:rPr>
        <w:t xml:space="preserve">Ο επιχορηγούμενος προϋπολογισμός κάθε σχεδίου κυμαίνεται </w:t>
      </w:r>
      <w:r w:rsidRPr="00D17DE8">
        <w:rPr>
          <w:rFonts w:ascii="Times New Roman" w:hAnsi="Times New Roman" w:cs="Times New Roman"/>
          <w:b/>
          <w:sz w:val="24"/>
          <w:szCs w:val="24"/>
        </w:rPr>
        <w:t xml:space="preserve">από 25.000€ έως και 130.000€ </w:t>
      </w:r>
      <w:r w:rsidRPr="00D17DE8">
        <w:rPr>
          <w:rFonts w:ascii="Times New Roman" w:hAnsi="Times New Roman" w:cs="Times New Roman"/>
          <w:sz w:val="24"/>
          <w:szCs w:val="24"/>
        </w:rPr>
        <w:t>και  δεν δύναται να υπερβαίνει τον  υψηλότερο κύκλο εργασιών που επετεύχθη σε μία από τις τρεις τελευταίες (ή λιγότερες εφόσον η επιχείρηση δεν διαθέτει  τρεις) διαχειριστικές περιόδους που προηγούνται του έτους υποβολής της αίτησης χρηματοδότησης με ανώτατο όριο το ποσό τις 130.000€.</w:t>
      </w:r>
    </w:p>
    <w:p w14:paraId="1F028A14" w14:textId="77777777" w:rsidR="00D17DE8" w:rsidRPr="00D17DE8" w:rsidRDefault="00D17DE8" w:rsidP="00D17DE8">
      <w:pPr>
        <w:spacing w:after="0" w:line="360" w:lineRule="auto"/>
        <w:jc w:val="both"/>
        <w:rPr>
          <w:rFonts w:ascii="Times New Roman" w:hAnsi="Times New Roman" w:cs="Times New Roman"/>
          <w:sz w:val="24"/>
          <w:szCs w:val="24"/>
        </w:rPr>
      </w:pPr>
    </w:p>
    <w:p w14:paraId="3F77E23B" w14:textId="77777777" w:rsidR="00D17DE8" w:rsidRPr="00D17DE8" w:rsidRDefault="00D17DE8" w:rsidP="00D17DE8">
      <w:pPr>
        <w:spacing w:after="0" w:line="360" w:lineRule="auto"/>
        <w:jc w:val="both"/>
        <w:rPr>
          <w:rFonts w:ascii="Times New Roman" w:hAnsi="Times New Roman" w:cs="Times New Roman"/>
          <w:b/>
          <w:sz w:val="24"/>
          <w:szCs w:val="24"/>
          <w:u w:val="single"/>
        </w:rPr>
      </w:pPr>
      <w:r w:rsidRPr="00D17DE8">
        <w:rPr>
          <w:rFonts w:ascii="Times New Roman" w:hAnsi="Times New Roman" w:cs="Times New Roman"/>
          <w:b/>
          <w:sz w:val="24"/>
          <w:szCs w:val="24"/>
          <w:u w:val="single"/>
        </w:rPr>
        <w:t>Επιλέξιμες επιχειρήσεις</w:t>
      </w:r>
    </w:p>
    <w:p w14:paraId="752EB76A" w14:textId="77777777" w:rsidR="00D17DE8" w:rsidRPr="00D17DE8" w:rsidRDefault="00D17DE8" w:rsidP="00D17DE8">
      <w:pPr>
        <w:spacing w:after="0" w:line="360" w:lineRule="auto"/>
        <w:jc w:val="both"/>
        <w:rPr>
          <w:rFonts w:ascii="Times New Roman" w:hAnsi="Times New Roman" w:cs="Times New Roman"/>
          <w:sz w:val="24"/>
          <w:szCs w:val="24"/>
        </w:rPr>
      </w:pPr>
      <w:r w:rsidRPr="00D17DE8">
        <w:rPr>
          <w:rFonts w:ascii="Times New Roman" w:hAnsi="Times New Roman" w:cs="Times New Roman"/>
          <w:sz w:val="24"/>
          <w:szCs w:val="24"/>
        </w:rPr>
        <w:t>Πρόταση μπορούν να υποβάλλουν υφιστάμενες μικρομεσαίες επιχειρήσεις, οι οποίες είχαν κατά το έτος 2023, τουλάχιστον 20 EME απασχόλησης. Επιλέξιμες δύνανται να είναι επιχειρήσεις όλων των κλάδων της οικονομίας, πλην των επιχειρήσεων πρωτογενούς τομέα.</w:t>
      </w:r>
    </w:p>
    <w:p w14:paraId="1C3F5060" w14:textId="77777777" w:rsidR="00D17DE8" w:rsidRPr="001A07D0" w:rsidRDefault="00D17DE8" w:rsidP="00D17DE8">
      <w:pPr>
        <w:spacing w:after="0" w:line="360" w:lineRule="auto"/>
        <w:jc w:val="both"/>
        <w:rPr>
          <w:rFonts w:ascii="Times New Roman" w:hAnsi="Times New Roman" w:cs="Times New Roman"/>
          <w:iCs/>
          <w:sz w:val="24"/>
          <w:szCs w:val="24"/>
        </w:rPr>
      </w:pPr>
      <w:r w:rsidRPr="001A07D0">
        <w:rPr>
          <w:rFonts w:ascii="Times New Roman" w:hAnsi="Times New Roman" w:cs="Times New Roman"/>
          <w:iCs/>
          <w:sz w:val="24"/>
          <w:szCs w:val="24"/>
        </w:rPr>
        <w:t>Οι μη επιλέξιμοι κωδικοί αριθμοί δραστηριοτήτων (ΚΑΔ),  θα ορισθούν στην αναλυτική Πρόσκληση της Δράσης.</w:t>
      </w:r>
    </w:p>
    <w:p w14:paraId="43FB37E2" w14:textId="77777777" w:rsidR="00D17DE8" w:rsidRPr="00D17DE8" w:rsidRDefault="00D17DE8" w:rsidP="00D17DE8">
      <w:pPr>
        <w:spacing w:after="0" w:line="360" w:lineRule="auto"/>
        <w:jc w:val="both"/>
        <w:rPr>
          <w:rFonts w:ascii="Times New Roman" w:hAnsi="Times New Roman" w:cs="Times New Roman"/>
          <w:sz w:val="24"/>
          <w:szCs w:val="24"/>
        </w:rPr>
      </w:pPr>
    </w:p>
    <w:p w14:paraId="179BBE1C" w14:textId="77777777" w:rsidR="00D17DE8" w:rsidRPr="00D17DE8" w:rsidRDefault="00D17DE8" w:rsidP="00D17DE8">
      <w:pPr>
        <w:spacing w:after="0" w:line="360" w:lineRule="auto"/>
        <w:jc w:val="both"/>
        <w:rPr>
          <w:rFonts w:ascii="Times New Roman" w:hAnsi="Times New Roman" w:cs="Times New Roman"/>
          <w:b/>
          <w:sz w:val="24"/>
          <w:szCs w:val="24"/>
          <w:u w:val="single"/>
        </w:rPr>
      </w:pPr>
      <w:r w:rsidRPr="00D17DE8">
        <w:rPr>
          <w:rFonts w:ascii="Times New Roman" w:hAnsi="Times New Roman" w:cs="Times New Roman"/>
          <w:b/>
          <w:sz w:val="24"/>
          <w:szCs w:val="24"/>
          <w:u w:val="single"/>
        </w:rPr>
        <w:lastRenderedPageBreak/>
        <w:t>Προϋποθέσεις συμμετοχής</w:t>
      </w:r>
    </w:p>
    <w:p w14:paraId="4CD8E5F4" w14:textId="77777777" w:rsidR="00D17DE8" w:rsidRPr="00D17DE8" w:rsidRDefault="00D17DE8" w:rsidP="00D17DE8">
      <w:pPr>
        <w:spacing w:after="0" w:line="360" w:lineRule="auto"/>
        <w:jc w:val="both"/>
        <w:rPr>
          <w:rFonts w:ascii="Times New Roman" w:hAnsi="Times New Roman" w:cs="Times New Roman"/>
          <w:sz w:val="24"/>
          <w:szCs w:val="24"/>
        </w:rPr>
      </w:pPr>
      <w:r w:rsidRPr="00D17DE8">
        <w:rPr>
          <w:rFonts w:ascii="Times New Roman" w:hAnsi="Times New Roman" w:cs="Times New Roman"/>
          <w:sz w:val="24"/>
          <w:szCs w:val="24"/>
        </w:rPr>
        <w:t xml:space="preserve">Οι βασικές προϋποθέσεις συμμετοχής των δυνητικά ωφελούμενων επιχειρήσεων είναι οι ακόλουθες:  </w:t>
      </w:r>
    </w:p>
    <w:p w14:paraId="37FA9ACE" w14:textId="77777777" w:rsidR="00D17DE8" w:rsidRPr="00D17DE8" w:rsidRDefault="00D17DE8" w:rsidP="00D17DE8">
      <w:pPr>
        <w:pStyle w:val="a7"/>
        <w:numPr>
          <w:ilvl w:val="0"/>
          <w:numId w:val="12"/>
        </w:numPr>
        <w:spacing w:line="360" w:lineRule="auto"/>
        <w:jc w:val="both"/>
        <w:rPr>
          <w:rFonts w:ascii="Times New Roman" w:hAnsi="Times New Roman" w:cs="Times New Roman"/>
          <w:sz w:val="24"/>
          <w:szCs w:val="24"/>
          <w:lang w:val="el-GR"/>
        </w:rPr>
      </w:pPr>
      <w:r w:rsidRPr="00D17DE8">
        <w:rPr>
          <w:rFonts w:ascii="Times New Roman" w:hAnsi="Times New Roman" w:cs="Times New Roman"/>
          <w:sz w:val="24"/>
          <w:szCs w:val="24"/>
          <w:lang w:val="el-GR"/>
        </w:rPr>
        <w:t xml:space="preserve">Να πραγματοποιήσουν το επιχειρηματικό σχέδιο αποκλειστικά σε μία Κατηγορία Περιφέρειας  </w:t>
      </w:r>
    </w:p>
    <w:p w14:paraId="2411B085" w14:textId="77777777" w:rsidR="00D17DE8" w:rsidRPr="00D17DE8" w:rsidRDefault="00D17DE8" w:rsidP="00D17DE8">
      <w:pPr>
        <w:pStyle w:val="a7"/>
        <w:numPr>
          <w:ilvl w:val="0"/>
          <w:numId w:val="12"/>
        </w:numPr>
        <w:spacing w:line="360" w:lineRule="auto"/>
        <w:jc w:val="both"/>
        <w:rPr>
          <w:rFonts w:ascii="Times New Roman" w:hAnsi="Times New Roman" w:cs="Times New Roman"/>
          <w:sz w:val="24"/>
          <w:szCs w:val="24"/>
          <w:lang w:val="el-GR"/>
        </w:rPr>
      </w:pPr>
      <w:r w:rsidRPr="00D17DE8">
        <w:rPr>
          <w:rFonts w:ascii="Times New Roman" w:hAnsi="Times New Roman" w:cs="Times New Roman"/>
          <w:sz w:val="24"/>
          <w:szCs w:val="24"/>
          <w:lang w:val="el-GR"/>
        </w:rPr>
        <w:t xml:space="preserve">Να έχουν τουλάχιστον δύο (2) πλήρεις κλεισμένες διαχειριστικές χρήσεις πριν την ημερομηνία ηλεκτρονικής υποβολής της αίτησης χρηματοδότησης </w:t>
      </w:r>
    </w:p>
    <w:p w14:paraId="55ADB66E" w14:textId="77777777" w:rsidR="00D17DE8" w:rsidRPr="00D17DE8" w:rsidRDefault="00D17DE8" w:rsidP="00D17DE8">
      <w:pPr>
        <w:pStyle w:val="a7"/>
        <w:numPr>
          <w:ilvl w:val="0"/>
          <w:numId w:val="12"/>
        </w:numPr>
        <w:spacing w:line="360" w:lineRule="auto"/>
        <w:jc w:val="both"/>
        <w:rPr>
          <w:rFonts w:ascii="Times New Roman" w:hAnsi="Times New Roman" w:cs="Times New Roman"/>
          <w:sz w:val="24"/>
          <w:szCs w:val="24"/>
          <w:lang w:val="el-GR"/>
        </w:rPr>
      </w:pPr>
      <w:r w:rsidRPr="00D17DE8">
        <w:rPr>
          <w:rFonts w:ascii="Times New Roman" w:hAnsi="Times New Roman" w:cs="Times New Roman"/>
          <w:sz w:val="24"/>
          <w:szCs w:val="24"/>
          <w:lang w:val="el-GR"/>
        </w:rPr>
        <w:t xml:space="preserve">Να μην δραστηριοποιούνται ουσιωδώς (Κύριος ΚΑΔ ή ΚΑΔ μεγαλύτερων εσόδων) σε έναν (1) μη επιλέξιμο ΚΑΔ δραστηριότητας, πριν την ημερομηνία ηλεκτρονικής υποβολής της αίτησης χρηματοδότησης </w:t>
      </w:r>
    </w:p>
    <w:p w14:paraId="043C8B2E" w14:textId="77777777" w:rsidR="00D17DE8" w:rsidRPr="00D17DE8" w:rsidRDefault="00D17DE8" w:rsidP="00D17DE8">
      <w:pPr>
        <w:pStyle w:val="a7"/>
        <w:numPr>
          <w:ilvl w:val="0"/>
          <w:numId w:val="12"/>
        </w:numPr>
        <w:spacing w:line="360" w:lineRule="auto"/>
        <w:jc w:val="both"/>
        <w:rPr>
          <w:rFonts w:ascii="Times New Roman" w:hAnsi="Times New Roman" w:cs="Times New Roman"/>
          <w:sz w:val="24"/>
          <w:szCs w:val="24"/>
          <w:lang w:val="el-GR"/>
        </w:rPr>
      </w:pPr>
      <w:r w:rsidRPr="00D17DE8">
        <w:rPr>
          <w:rFonts w:ascii="Times New Roman" w:hAnsi="Times New Roman" w:cs="Times New Roman"/>
          <w:sz w:val="24"/>
          <w:szCs w:val="24"/>
          <w:lang w:val="el-GR"/>
        </w:rPr>
        <w:t xml:space="preserve">Να έχουν είκοσι  (20) τουλάχιστον ΕΜΕ εξαρτημένης εργασίας το  έτος 2023. Τούτο θα επιβεβαιώνεται βάσει των δηλωθέντων στοιχείων που τηρούνται για την επιχείρηση αυτή στο πληροφοριακό σύστημα ΕΡΓΑΝΗ. </w:t>
      </w:r>
    </w:p>
    <w:p w14:paraId="21B428CC" w14:textId="77777777" w:rsidR="00D17DE8" w:rsidRPr="00D17DE8" w:rsidRDefault="00D17DE8" w:rsidP="00D17DE8">
      <w:pPr>
        <w:pStyle w:val="a7"/>
        <w:numPr>
          <w:ilvl w:val="0"/>
          <w:numId w:val="12"/>
        </w:numPr>
        <w:spacing w:line="360" w:lineRule="auto"/>
        <w:jc w:val="both"/>
        <w:rPr>
          <w:rFonts w:ascii="Times New Roman" w:hAnsi="Times New Roman" w:cs="Times New Roman"/>
          <w:sz w:val="24"/>
          <w:szCs w:val="24"/>
        </w:rPr>
      </w:pPr>
      <w:r w:rsidRPr="00D17DE8">
        <w:rPr>
          <w:rFonts w:ascii="Times New Roman" w:hAnsi="Times New Roman" w:cs="Times New Roman"/>
          <w:sz w:val="24"/>
          <w:szCs w:val="24"/>
        </w:rPr>
        <w:t xml:space="preserve">Να λειτουργούν νόμιμα </w:t>
      </w:r>
    </w:p>
    <w:p w14:paraId="178DDFB8" w14:textId="77777777" w:rsidR="00D17DE8" w:rsidRPr="00D17DE8" w:rsidRDefault="00D17DE8" w:rsidP="00D17DE8">
      <w:pPr>
        <w:pStyle w:val="a7"/>
        <w:numPr>
          <w:ilvl w:val="0"/>
          <w:numId w:val="12"/>
        </w:numPr>
        <w:spacing w:line="360" w:lineRule="auto"/>
        <w:jc w:val="both"/>
        <w:rPr>
          <w:rFonts w:ascii="Times New Roman" w:hAnsi="Times New Roman" w:cs="Times New Roman"/>
          <w:sz w:val="24"/>
          <w:szCs w:val="24"/>
          <w:lang w:val="el-GR"/>
        </w:rPr>
      </w:pPr>
      <w:r w:rsidRPr="00D17DE8">
        <w:rPr>
          <w:rFonts w:ascii="Times New Roman" w:hAnsi="Times New Roman" w:cs="Times New Roman"/>
          <w:sz w:val="24"/>
          <w:szCs w:val="24"/>
          <w:lang w:val="el-GR"/>
        </w:rPr>
        <w:t xml:space="preserve">Να λειτουργούν αποκλειστικά ως επιχειρήσεις εταιρικού/εμπορικού χαρακτήρα </w:t>
      </w:r>
    </w:p>
    <w:p w14:paraId="38CC65DE" w14:textId="77777777" w:rsidR="00D17DE8" w:rsidRPr="00D17DE8" w:rsidRDefault="00D17DE8" w:rsidP="00D17DE8">
      <w:pPr>
        <w:pStyle w:val="a7"/>
        <w:numPr>
          <w:ilvl w:val="0"/>
          <w:numId w:val="12"/>
        </w:numPr>
        <w:spacing w:line="360" w:lineRule="auto"/>
        <w:jc w:val="both"/>
        <w:rPr>
          <w:rFonts w:ascii="Times New Roman" w:hAnsi="Times New Roman" w:cs="Times New Roman"/>
          <w:sz w:val="24"/>
          <w:szCs w:val="24"/>
          <w:lang w:val="el-GR"/>
        </w:rPr>
      </w:pPr>
      <w:r w:rsidRPr="00D17DE8">
        <w:rPr>
          <w:rFonts w:ascii="Times New Roman" w:hAnsi="Times New Roman" w:cs="Times New Roman"/>
          <w:sz w:val="24"/>
          <w:szCs w:val="24"/>
          <w:lang w:val="el-GR"/>
        </w:rPr>
        <w:t>Να πληρούν τις προϋποθέσεις εφαρμογής του Καν. ΕΕ 2023/2831 (</w:t>
      </w:r>
      <w:r w:rsidRPr="00D17DE8">
        <w:rPr>
          <w:rFonts w:ascii="Times New Roman" w:hAnsi="Times New Roman" w:cs="Times New Roman"/>
          <w:sz w:val="24"/>
          <w:szCs w:val="24"/>
        </w:rPr>
        <w:t>De</w:t>
      </w:r>
      <w:r w:rsidRPr="00D17DE8">
        <w:rPr>
          <w:rFonts w:ascii="Times New Roman" w:hAnsi="Times New Roman" w:cs="Times New Roman"/>
          <w:sz w:val="24"/>
          <w:szCs w:val="24"/>
          <w:lang w:val="el-GR"/>
        </w:rPr>
        <w:t xml:space="preserve"> </w:t>
      </w:r>
      <w:r w:rsidRPr="00D17DE8">
        <w:rPr>
          <w:rFonts w:ascii="Times New Roman" w:hAnsi="Times New Roman" w:cs="Times New Roman"/>
          <w:sz w:val="24"/>
          <w:szCs w:val="24"/>
        </w:rPr>
        <w:t>Minimis</w:t>
      </w:r>
      <w:r w:rsidRPr="00D17DE8">
        <w:rPr>
          <w:rFonts w:ascii="Times New Roman" w:hAnsi="Times New Roman" w:cs="Times New Roman"/>
          <w:sz w:val="24"/>
          <w:szCs w:val="24"/>
          <w:lang w:val="el-GR"/>
        </w:rPr>
        <w:t xml:space="preserve">) στον οποίο στηρίζεται η Δράση.  </w:t>
      </w:r>
    </w:p>
    <w:p w14:paraId="146CCF31" w14:textId="77777777" w:rsidR="00D17DE8" w:rsidRPr="00D17DE8" w:rsidRDefault="00D17DE8" w:rsidP="00D17DE8">
      <w:pPr>
        <w:spacing w:after="0" w:line="360" w:lineRule="auto"/>
        <w:jc w:val="both"/>
        <w:rPr>
          <w:rFonts w:ascii="Times New Roman" w:hAnsi="Times New Roman" w:cs="Times New Roman"/>
          <w:sz w:val="24"/>
          <w:szCs w:val="24"/>
        </w:rPr>
      </w:pPr>
    </w:p>
    <w:p w14:paraId="2D55409A" w14:textId="77777777" w:rsidR="00D17DE8" w:rsidRPr="00D17DE8" w:rsidRDefault="00D17DE8" w:rsidP="00D17DE8">
      <w:pPr>
        <w:spacing w:after="0" w:line="360" w:lineRule="auto"/>
        <w:jc w:val="both"/>
        <w:rPr>
          <w:rFonts w:ascii="Times New Roman" w:hAnsi="Times New Roman" w:cs="Times New Roman"/>
          <w:b/>
          <w:sz w:val="24"/>
          <w:szCs w:val="24"/>
          <w:u w:val="single"/>
        </w:rPr>
      </w:pPr>
      <w:r w:rsidRPr="00D17DE8">
        <w:rPr>
          <w:rFonts w:ascii="Times New Roman" w:hAnsi="Times New Roman" w:cs="Times New Roman"/>
          <w:b/>
          <w:sz w:val="24"/>
          <w:szCs w:val="24"/>
          <w:u w:val="single"/>
        </w:rPr>
        <w:t>Επιλέξιμες δαπάνες</w:t>
      </w:r>
    </w:p>
    <w:p w14:paraId="3A9C1775" w14:textId="77777777" w:rsidR="00D17DE8" w:rsidRPr="00D17DE8" w:rsidRDefault="00D17DE8" w:rsidP="00D17DE8">
      <w:pPr>
        <w:pStyle w:val="a7"/>
        <w:numPr>
          <w:ilvl w:val="0"/>
          <w:numId w:val="30"/>
        </w:numPr>
        <w:spacing w:line="360" w:lineRule="auto"/>
        <w:jc w:val="both"/>
        <w:rPr>
          <w:rFonts w:ascii="Times New Roman" w:hAnsi="Times New Roman" w:cs="Times New Roman"/>
          <w:sz w:val="24"/>
          <w:szCs w:val="24"/>
          <w:lang w:val="el-GR"/>
        </w:rPr>
      </w:pPr>
      <w:r w:rsidRPr="00D17DE8">
        <w:rPr>
          <w:rFonts w:ascii="Times New Roman" w:hAnsi="Times New Roman" w:cs="Times New Roman"/>
          <w:sz w:val="24"/>
          <w:szCs w:val="24"/>
          <w:lang w:val="el-GR"/>
        </w:rPr>
        <w:t>Συμβουλευτικές υπηρεσίες σε θέματα επιχειρηματικής λειτουργίας, οργανωτικών συστημάτων, ανάπτυξης ανθρώπινου δυναμικού και διάγνωσης αναγκών της επιχείρησης.</w:t>
      </w:r>
    </w:p>
    <w:p w14:paraId="113CB03C" w14:textId="77777777" w:rsidR="00D17DE8" w:rsidRPr="00D17DE8" w:rsidRDefault="00D17DE8" w:rsidP="00D17DE8">
      <w:pPr>
        <w:pStyle w:val="a7"/>
        <w:numPr>
          <w:ilvl w:val="0"/>
          <w:numId w:val="30"/>
        </w:numPr>
        <w:spacing w:line="360" w:lineRule="auto"/>
        <w:jc w:val="both"/>
        <w:rPr>
          <w:rFonts w:ascii="Times New Roman" w:hAnsi="Times New Roman" w:cs="Times New Roman"/>
          <w:sz w:val="24"/>
          <w:szCs w:val="24"/>
          <w:lang w:val="el-GR"/>
        </w:rPr>
      </w:pPr>
      <w:r w:rsidRPr="00D17DE8">
        <w:rPr>
          <w:rFonts w:ascii="Times New Roman" w:hAnsi="Times New Roman" w:cs="Times New Roman"/>
          <w:sz w:val="24"/>
          <w:szCs w:val="24"/>
          <w:lang w:val="el-GR"/>
        </w:rPr>
        <w:t>Ανάπτυξη "</w:t>
      </w:r>
      <w:r w:rsidRPr="00D17DE8">
        <w:rPr>
          <w:rFonts w:ascii="Times New Roman" w:hAnsi="Times New Roman" w:cs="Times New Roman"/>
          <w:sz w:val="24"/>
          <w:szCs w:val="24"/>
        </w:rPr>
        <w:t>soft</w:t>
      </w:r>
      <w:r w:rsidRPr="00D17DE8">
        <w:rPr>
          <w:rFonts w:ascii="Times New Roman" w:hAnsi="Times New Roman" w:cs="Times New Roman"/>
          <w:sz w:val="24"/>
          <w:szCs w:val="24"/>
          <w:lang w:val="el-GR"/>
        </w:rPr>
        <w:t>" δεξιοτήτων των εργαζομένων οι οποίες σχετίζονται με τις κοινωνικές, συναισθηματικές και διαπροσωπικές επιπτώσεις που έχει η χρήση τεχνολογιών, μεταβολές στις συνθήκες εργασίας, αντιμετώπιση έκτακτων καταστάσεων και άλλα συναφή θέματα (εντός της επιχείρησης)</w:t>
      </w:r>
    </w:p>
    <w:p w14:paraId="6041A145" w14:textId="77777777" w:rsidR="00D17DE8" w:rsidRPr="00D17DE8" w:rsidRDefault="00D17DE8" w:rsidP="00D17DE8">
      <w:pPr>
        <w:pStyle w:val="a7"/>
        <w:numPr>
          <w:ilvl w:val="0"/>
          <w:numId w:val="30"/>
        </w:numPr>
        <w:spacing w:line="360" w:lineRule="auto"/>
        <w:jc w:val="both"/>
        <w:rPr>
          <w:rFonts w:ascii="Times New Roman" w:hAnsi="Times New Roman" w:cs="Times New Roman"/>
          <w:sz w:val="24"/>
          <w:szCs w:val="24"/>
          <w:lang w:val="el-GR"/>
        </w:rPr>
      </w:pPr>
      <w:r w:rsidRPr="00D17DE8">
        <w:rPr>
          <w:rFonts w:ascii="Times New Roman" w:hAnsi="Times New Roman" w:cs="Times New Roman"/>
          <w:sz w:val="24"/>
          <w:szCs w:val="24"/>
          <w:lang w:val="el-GR"/>
        </w:rPr>
        <w:t>Κατάρτιση εργαζομένων σε αντικείμενα αιχμής, όπως περιβαλλοντικής  διαχείρισης και «πράσινων» επιλογών δραστηριοποίησης, ψηφιακού εκσυγχρονισμού, προαγωγής της εξωστρέφειας, διαχείρισης εφοδιαστικής αλυσίδας, τεχνικών δεξιοτήτων διαφόρων ειδικοτήτων (αναλόγως του τομέα δραστηριότητας επιχείρησης).</w:t>
      </w:r>
    </w:p>
    <w:p w14:paraId="50D4CC1A" w14:textId="77777777" w:rsidR="00D17DE8" w:rsidRPr="00D17DE8" w:rsidRDefault="00D17DE8" w:rsidP="00D17DE8">
      <w:pPr>
        <w:pStyle w:val="a7"/>
        <w:numPr>
          <w:ilvl w:val="0"/>
          <w:numId w:val="30"/>
        </w:numPr>
        <w:spacing w:line="360" w:lineRule="auto"/>
        <w:jc w:val="both"/>
        <w:rPr>
          <w:rFonts w:ascii="Times New Roman" w:hAnsi="Times New Roman" w:cs="Times New Roman"/>
          <w:sz w:val="24"/>
          <w:szCs w:val="24"/>
        </w:rPr>
      </w:pPr>
      <w:r w:rsidRPr="00D17DE8">
        <w:rPr>
          <w:rFonts w:ascii="Times New Roman" w:hAnsi="Times New Roman" w:cs="Times New Roman"/>
          <w:sz w:val="24"/>
          <w:szCs w:val="24"/>
        </w:rPr>
        <w:t>Πιστοποίηση μαθησιακών αποτελεσμάτων</w:t>
      </w:r>
    </w:p>
    <w:p w14:paraId="0EA6DAD7" w14:textId="77777777" w:rsidR="00D17DE8" w:rsidRPr="00D17DE8" w:rsidRDefault="00D17DE8" w:rsidP="00D17DE8">
      <w:pPr>
        <w:pStyle w:val="a7"/>
        <w:numPr>
          <w:ilvl w:val="0"/>
          <w:numId w:val="30"/>
        </w:numPr>
        <w:spacing w:line="360" w:lineRule="auto"/>
        <w:jc w:val="both"/>
        <w:rPr>
          <w:rFonts w:ascii="Times New Roman" w:hAnsi="Times New Roman" w:cs="Times New Roman"/>
          <w:sz w:val="24"/>
          <w:szCs w:val="24"/>
          <w:lang w:val="el-GR"/>
        </w:rPr>
      </w:pPr>
      <w:r w:rsidRPr="00D17DE8">
        <w:rPr>
          <w:rFonts w:ascii="Times New Roman" w:hAnsi="Times New Roman" w:cs="Times New Roman"/>
          <w:sz w:val="24"/>
          <w:szCs w:val="24"/>
          <w:lang w:val="el-GR"/>
        </w:rPr>
        <w:lastRenderedPageBreak/>
        <w:t>Νέα θέση εργασίας εξειδικευμένου και υψηλών προσόντων προσωπικού που σχετίζεται με τους στόχους της Δράσης ή με θέματα ανάπτυξης ανθρώπινου δυναμικού (με διατήρηση τουλάχιστον 6 μήνες μετά τη λήξη της ενίσχυσης της) (θα ορίζονται συγκεκριμένα προσόντα).</w:t>
      </w:r>
    </w:p>
    <w:p w14:paraId="3877C1C7" w14:textId="77777777" w:rsidR="00D17DE8" w:rsidRPr="008E19C0" w:rsidRDefault="00D17DE8" w:rsidP="00D17DE8">
      <w:pPr>
        <w:spacing w:line="360" w:lineRule="auto"/>
        <w:jc w:val="both"/>
        <w:rPr>
          <w:rFonts w:ascii="Times New Roman" w:hAnsi="Times New Roman" w:cs="Times New Roman"/>
          <w:sz w:val="24"/>
          <w:szCs w:val="24"/>
        </w:rPr>
      </w:pPr>
    </w:p>
    <w:p w14:paraId="23286837" w14:textId="77777777" w:rsidR="00D17DE8" w:rsidRPr="00D17DE8" w:rsidRDefault="00D17DE8" w:rsidP="00D17DE8">
      <w:pPr>
        <w:spacing w:after="0" w:line="360" w:lineRule="auto"/>
        <w:jc w:val="both"/>
        <w:rPr>
          <w:rFonts w:ascii="Times New Roman" w:hAnsi="Times New Roman" w:cs="Times New Roman"/>
          <w:b/>
          <w:sz w:val="24"/>
          <w:szCs w:val="24"/>
          <w:u w:val="single"/>
        </w:rPr>
      </w:pPr>
      <w:r w:rsidRPr="00D17DE8">
        <w:rPr>
          <w:rFonts w:ascii="Times New Roman" w:hAnsi="Times New Roman" w:cs="Times New Roman"/>
          <w:b/>
          <w:sz w:val="24"/>
          <w:szCs w:val="24"/>
          <w:u w:val="single"/>
        </w:rPr>
        <w:t>Διάρκεια υλοποίησης</w:t>
      </w:r>
    </w:p>
    <w:p w14:paraId="6032C299" w14:textId="77777777" w:rsidR="00D17DE8" w:rsidRPr="00D17DE8" w:rsidRDefault="00D17DE8" w:rsidP="00D17DE8">
      <w:pPr>
        <w:spacing w:after="0" w:line="360" w:lineRule="auto"/>
        <w:jc w:val="both"/>
        <w:rPr>
          <w:rFonts w:ascii="Times New Roman" w:hAnsi="Times New Roman" w:cs="Times New Roman"/>
          <w:sz w:val="24"/>
          <w:szCs w:val="24"/>
        </w:rPr>
      </w:pPr>
      <w:r w:rsidRPr="00D17DE8">
        <w:rPr>
          <w:rFonts w:ascii="Times New Roman" w:hAnsi="Times New Roman" w:cs="Times New Roman"/>
          <w:sz w:val="24"/>
          <w:szCs w:val="24"/>
        </w:rPr>
        <w:t xml:space="preserve">Η μέγιστη διάρκεια ολοκλήρωσης του φυσικού και οικονομικού αντικειμένου του επιχειρηματικού σχεδίου </w:t>
      </w:r>
      <w:r w:rsidRPr="00D17DE8">
        <w:rPr>
          <w:rFonts w:ascii="Times New Roman" w:hAnsi="Times New Roman" w:cs="Times New Roman"/>
          <w:b/>
          <w:sz w:val="24"/>
          <w:szCs w:val="24"/>
        </w:rPr>
        <w:t>δεν μπορεί να υπερβαίνει τους είκοσι τέσσερεις (24) μήνες</w:t>
      </w:r>
      <w:r w:rsidRPr="00D17DE8">
        <w:rPr>
          <w:rFonts w:ascii="Times New Roman" w:hAnsi="Times New Roman" w:cs="Times New Roman"/>
          <w:sz w:val="24"/>
          <w:szCs w:val="24"/>
        </w:rPr>
        <w:t>, από την ημερομηνία έκδοσης της Απόφασης Ένταξης.</w:t>
      </w:r>
    </w:p>
    <w:p w14:paraId="16603F67" w14:textId="77777777" w:rsidR="00D17DE8" w:rsidRPr="00D17DE8" w:rsidRDefault="00D17DE8" w:rsidP="00D17DE8">
      <w:pPr>
        <w:spacing w:after="0" w:line="360" w:lineRule="auto"/>
        <w:jc w:val="both"/>
        <w:rPr>
          <w:rFonts w:ascii="Times New Roman" w:hAnsi="Times New Roman" w:cs="Times New Roman"/>
          <w:sz w:val="24"/>
          <w:szCs w:val="24"/>
        </w:rPr>
      </w:pPr>
    </w:p>
    <w:p w14:paraId="056D0167" w14:textId="77777777" w:rsidR="00D17DE8" w:rsidRPr="00D17DE8" w:rsidRDefault="00D17DE8" w:rsidP="00D17DE8">
      <w:pPr>
        <w:spacing w:after="0" w:line="360" w:lineRule="auto"/>
        <w:jc w:val="both"/>
        <w:rPr>
          <w:rFonts w:ascii="Times New Roman" w:hAnsi="Times New Roman" w:cs="Times New Roman"/>
          <w:b/>
          <w:sz w:val="24"/>
          <w:szCs w:val="24"/>
          <w:u w:val="single"/>
        </w:rPr>
      </w:pPr>
      <w:r w:rsidRPr="00D17DE8">
        <w:rPr>
          <w:rFonts w:ascii="Times New Roman" w:hAnsi="Times New Roman" w:cs="Times New Roman"/>
          <w:b/>
          <w:sz w:val="24"/>
          <w:szCs w:val="24"/>
          <w:u w:val="single"/>
        </w:rPr>
        <w:t>Αξιολόγηση Αιτήσεων</w:t>
      </w:r>
    </w:p>
    <w:p w14:paraId="41DB7B9F" w14:textId="77777777" w:rsidR="00D17DE8" w:rsidRPr="00D17DE8" w:rsidRDefault="00D17DE8" w:rsidP="00D17DE8">
      <w:pPr>
        <w:spacing w:after="0" w:line="360" w:lineRule="auto"/>
        <w:jc w:val="both"/>
        <w:rPr>
          <w:rFonts w:ascii="Times New Roman" w:hAnsi="Times New Roman" w:cs="Times New Roman"/>
          <w:sz w:val="24"/>
          <w:szCs w:val="24"/>
        </w:rPr>
      </w:pPr>
      <w:r w:rsidRPr="00D17DE8">
        <w:rPr>
          <w:rFonts w:ascii="Times New Roman" w:hAnsi="Times New Roman" w:cs="Times New Roman"/>
          <w:sz w:val="24"/>
          <w:szCs w:val="24"/>
        </w:rPr>
        <w:t xml:space="preserve">Οι αιτήσεις χρηματοδότησης θα υποβάλλονται μόνον ηλεκτρονικά μέσω του Ολοκληρωμένου Πληροφοριακού Συστήματος Διαχείρισης Κρατικών Ενισχύσεων (ΟΠΣΚΕ). Η μεθοδολογία που θα εφαρμοστεί για την αξιολόγηση της δράσης είναι η </w:t>
      </w:r>
      <w:r w:rsidRPr="00D17DE8">
        <w:rPr>
          <w:rFonts w:ascii="Times New Roman" w:hAnsi="Times New Roman" w:cs="Times New Roman"/>
          <w:b/>
          <w:sz w:val="24"/>
          <w:szCs w:val="24"/>
        </w:rPr>
        <w:t>Άμεση Αξιολόγηση</w:t>
      </w:r>
      <w:r w:rsidRPr="00D17DE8">
        <w:rPr>
          <w:rFonts w:ascii="Times New Roman" w:hAnsi="Times New Roman" w:cs="Times New Roman"/>
          <w:sz w:val="24"/>
          <w:szCs w:val="24"/>
        </w:rPr>
        <w:t xml:space="preserve">. </w:t>
      </w:r>
    </w:p>
    <w:p w14:paraId="1C226D3D" w14:textId="77777777" w:rsidR="00D17DE8" w:rsidRPr="00D17DE8" w:rsidRDefault="00D17DE8" w:rsidP="00D17DE8">
      <w:pPr>
        <w:spacing w:after="0" w:line="360" w:lineRule="auto"/>
        <w:jc w:val="both"/>
        <w:rPr>
          <w:rFonts w:ascii="Times New Roman" w:hAnsi="Times New Roman" w:cs="Times New Roman"/>
          <w:sz w:val="24"/>
          <w:szCs w:val="24"/>
        </w:rPr>
      </w:pPr>
      <w:r w:rsidRPr="00D17DE8">
        <w:rPr>
          <w:rFonts w:ascii="Times New Roman" w:hAnsi="Times New Roman" w:cs="Times New Roman"/>
          <w:sz w:val="24"/>
          <w:szCs w:val="24"/>
        </w:rPr>
        <w:t xml:space="preserve">Η προθεσμία και ο τρόπος υποβολής, τα απαιτούμενα δικαιολογητικά, οι υποχρεώσεις των δικαιούχων, τα κριτήρια αξιολόγησης των αιτήσεων  καθώς και οι λοιποί όροι υλοποίησης θα περιγραφούν στην Αναλυτική Πρόσκληση της Δράσης.  </w:t>
      </w:r>
    </w:p>
    <w:p w14:paraId="6FC574E7" w14:textId="77777777" w:rsidR="00D17DE8" w:rsidRPr="00D17DE8" w:rsidRDefault="00D17DE8" w:rsidP="00D17DE8">
      <w:pPr>
        <w:spacing w:after="0" w:line="360" w:lineRule="auto"/>
        <w:jc w:val="both"/>
        <w:rPr>
          <w:rFonts w:ascii="Times New Roman" w:hAnsi="Times New Roman" w:cs="Times New Roman"/>
          <w:sz w:val="24"/>
          <w:szCs w:val="24"/>
        </w:rPr>
      </w:pPr>
    </w:p>
    <w:p w14:paraId="224CE7B3" w14:textId="0BA18189" w:rsidR="00D17DE8" w:rsidRPr="001A07D0" w:rsidRDefault="00D17DE8" w:rsidP="00D17DE8">
      <w:pPr>
        <w:spacing w:after="0" w:line="360" w:lineRule="auto"/>
        <w:jc w:val="both"/>
        <w:rPr>
          <w:rFonts w:ascii="Times New Roman" w:hAnsi="Times New Roman" w:cs="Times New Roman"/>
          <w:sz w:val="24"/>
          <w:szCs w:val="24"/>
        </w:rPr>
      </w:pPr>
      <w:r w:rsidRPr="00D17DE8">
        <w:rPr>
          <w:rFonts w:ascii="Times New Roman" w:hAnsi="Times New Roman" w:cs="Times New Roman"/>
          <w:sz w:val="24"/>
          <w:szCs w:val="24"/>
        </w:rPr>
        <w:t>Για αναλυτικές πληροφορίες σχετικά με την Προδημοσίευσης της Δράσης «Σχέδια προσαρμογής μικρομεσαίων επιχειρήσεων δυναμικότητας 20-50 ΕΜΕ», καθώς και για όλες τις απαραίτητες διαδικασίες και προϋποθέσεις συμμετοχής, μπορείτε να ανατρέξετε στο πλήρες κείμενο της Προδημοσίευσης  μέσω του παρακάτω συνδέσμου.</w:t>
      </w:r>
    </w:p>
    <w:p w14:paraId="7B618235" w14:textId="243AB1AF" w:rsidR="00D17DE8" w:rsidRPr="00D17DE8" w:rsidRDefault="00D17DE8" w:rsidP="00D17DE8">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Για περισσότερες πληροφορίες </w:t>
      </w:r>
      <w:hyperlink r:id="rId14" w:history="1">
        <w:r w:rsidRPr="00D17DE8">
          <w:rPr>
            <w:rStyle w:val="-"/>
            <w:rFonts w:ascii="Times New Roman" w:hAnsi="Times New Roman" w:cs="Times New Roman"/>
            <w:b/>
            <w:color w:val="auto"/>
            <w:sz w:val="24"/>
            <w:szCs w:val="24"/>
          </w:rPr>
          <w:t>Πατήστε εδώ</w:t>
        </w:r>
      </w:hyperlink>
    </w:p>
    <w:p w14:paraId="2851A98D" w14:textId="77777777" w:rsidR="00D17DE8" w:rsidRPr="00D17DE8" w:rsidRDefault="00D17DE8" w:rsidP="00D17DE8">
      <w:pPr>
        <w:spacing w:line="360" w:lineRule="auto"/>
        <w:jc w:val="both"/>
        <w:rPr>
          <w:rFonts w:ascii="Times New Roman" w:hAnsi="Times New Roman" w:cs="Times New Roman"/>
          <w:sz w:val="24"/>
          <w:szCs w:val="24"/>
        </w:rPr>
      </w:pPr>
    </w:p>
    <w:p w14:paraId="26BBEEB9" w14:textId="5260EF70" w:rsidR="00541674" w:rsidRDefault="00541674" w:rsidP="005A7A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br w:type="page"/>
      </w:r>
    </w:p>
    <w:p w14:paraId="490B1008" w14:textId="55B6432A" w:rsidR="006074CE" w:rsidRDefault="008A6610" w:rsidP="00086D7D">
      <w:pPr>
        <w:pStyle w:val="20"/>
        <w:shd w:val="clear" w:color="auto" w:fill="D9D9D9" w:themeFill="background1" w:themeFillShade="D9"/>
        <w:spacing w:before="120" w:after="120" w:line="312" w:lineRule="auto"/>
        <w:ind w:right="45"/>
        <w:jc w:val="center"/>
        <w:rPr>
          <w:rFonts w:ascii="Times New Roman" w:hAnsi="Times New Roman" w:cs="Times New Roman"/>
          <w:b/>
          <w:bCs/>
          <w:color w:val="auto"/>
          <w:sz w:val="24"/>
          <w:szCs w:val="24"/>
        </w:rPr>
      </w:pPr>
      <w:bookmarkStart w:id="7" w:name="_Toc182223275"/>
      <w:r w:rsidRPr="00707FB6">
        <w:rPr>
          <w:rFonts w:ascii="Times New Roman" w:hAnsi="Times New Roman" w:cs="Times New Roman"/>
          <w:b/>
          <w:bCs/>
          <w:color w:val="auto"/>
          <w:sz w:val="24"/>
          <w:szCs w:val="24"/>
        </w:rPr>
        <w:lastRenderedPageBreak/>
        <w:t xml:space="preserve">Β. </w:t>
      </w:r>
      <w:r w:rsidR="00CF51B6">
        <w:rPr>
          <w:rFonts w:ascii="Times New Roman" w:hAnsi="Times New Roman" w:cs="Times New Roman"/>
          <w:b/>
          <w:bCs/>
          <w:color w:val="auto"/>
          <w:sz w:val="24"/>
          <w:szCs w:val="24"/>
        </w:rPr>
        <w:t>«Ενισχύσεις καταδυτικού τουρισμού»                                                                    Υποέργο 7: Καταδυτικός και υποβρύχιος τουρισμός</w:t>
      </w:r>
      <w:bookmarkEnd w:id="7"/>
    </w:p>
    <w:p w14:paraId="66A938B8" w14:textId="77777777" w:rsidR="00CF51B6" w:rsidRPr="00FE1F0E" w:rsidRDefault="00CF51B6" w:rsidP="001A07D0">
      <w:pPr>
        <w:spacing w:after="0" w:line="360" w:lineRule="auto"/>
        <w:jc w:val="both"/>
        <w:rPr>
          <w:rFonts w:ascii="Times New Roman" w:hAnsi="Times New Roman" w:cs="Times New Roman"/>
          <w:b/>
          <w:sz w:val="24"/>
          <w:szCs w:val="24"/>
          <w:u w:val="single"/>
        </w:rPr>
      </w:pPr>
      <w:r w:rsidRPr="00FE1F0E">
        <w:rPr>
          <w:rFonts w:ascii="Times New Roman" w:hAnsi="Times New Roman" w:cs="Times New Roman"/>
          <w:b/>
          <w:sz w:val="24"/>
          <w:szCs w:val="24"/>
          <w:u w:val="single"/>
        </w:rPr>
        <w:t xml:space="preserve">Εισαγωγή </w:t>
      </w:r>
    </w:p>
    <w:p w14:paraId="385DBE08" w14:textId="77777777" w:rsidR="001A07D0" w:rsidRPr="00FE1F0E" w:rsidRDefault="00CF51B6" w:rsidP="001A07D0">
      <w:pPr>
        <w:spacing w:after="0" w:line="360" w:lineRule="auto"/>
        <w:jc w:val="both"/>
        <w:rPr>
          <w:rFonts w:ascii="Times New Roman" w:hAnsi="Times New Roman" w:cs="Times New Roman"/>
          <w:sz w:val="24"/>
          <w:szCs w:val="24"/>
        </w:rPr>
      </w:pPr>
      <w:r w:rsidRPr="00FE1F0E">
        <w:rPr>
          <w:rFonts w:ascii="Times New Roman" w:hAnsi="Times New Roman" w:cs="Times New Roman"/>
          <w:sz w:val="24"/>
          <w:szCs w:val="24"/>
        </w:rPr>
        <w:t xml:space="preserve">Η «Ενίσχυση του Καταδυτικού Τουρισμού» αποτελεί ένα σημαντικό πρόγραμμα του Υπουργείου Τουρισμού, το οποίο στοχεύει στην ανάπτυξη και ενίσχυση του καταδυτικού τουρισμού στην Ελλάδα, υποστηρίζοντας καταδυτικά κέντρα, σχολές εκμάθησης υποβρύχιας κολύμβησης και επιχειρήσεις που παρέχουν υπηρεσίες καταδύσεων. Το πρόγραμμα αυτό εντάσσεται στο ευρύτερο πλαίσιο του Έργου «SUB7: Καταδυτικός και Υποβρύχιος Τουρισμός», το οποίο αποτελεί μέρος της Δράσης «Τουριστική Ανάπτυξη» του Εθνικού Σχεδίου Ανάκαμψης και Ανθεκτικότητας (ΕΣΑΑ). </w:t>
      </w:r>
    </w:p>
    <w:p w14:paraId="4F46235E" w14:textId="0D9C1852" w:rsidR="00CF51B6" w:rsidRPr="00FE1F0E" w:rsidRDefault="00CF51B6" w:rsidP="001A07D0">
      <w:pPr>
        <w:spacing w:after="0" w:line="360" w:lineRule="auto"/>
        <w:jc w:val="both"/>
        <w:rPr>
          <w:rFonts w:ascii="Times New Roman" w:hAnsi="Times New Roman" w:cs="Times New Roman"/>
          <w:sz w:val="24"/>
          <w:szCs w:val="24"/>
        </w:rPr>
      </w:pPr>
      <w:r w:rsidRPr="00FE1F0E">
        <w:rPr>
          <w:rFonts w:ascii="Times New Roman" w:hAnsi="Times New Roman" w:cs="Times New Roman"/>
          <w:sz w:val="24"/>
          <w:szCs w:val="24"/>
        </w:rPr>
        <w:t>Στόχος του έργου είναι η ενίσχυση του τουριστικού προϊόντος της χώρας, προωθώντας τη βιώσιμη ανάπτυξη και την αξιοποίηση των φυσικών και πολιτιστικών πλεονεκτημάτων της Ελλάδας μέσω της δημιουργίας και αναβάθμισης καταδυτικών πάρκων και υποθαλάσσιων αξιοθέατων.</w:t>
      </w:r>
    </w:p>
    <w:p w14:paraId="50C7B0A7" w14:textId="77777777" w:rsidR="00CF51B6" w:rsidRPr="00FE1F0E" w:rsidRDefault="00CF51B6" w:rsidP="001A07D0">
      <w:pPr>
        <w:spacing w:after="0" w:line="360" w:lineRule="auto"/>
        <w:jc w:val="both"/>
        <w:rPr>
          <w:rFonts w:ascii="Times New Roman" w:hAnsi="Times New Roman" w:cs="Times New Roman"/>
          <w:sz w:val="24"/>
          <w:szCs w:val="24"/>
        </w:rPr>
      </w:pPr>
      <w:r w:rsidRPr="00FE1F0E">
        <w:rPr>
          <w:rFonts w:ascii="Times New Roman" w:hAnsi="Times New Roman" w:cs="Times New Roman"/>
          <w:sz w:val="24"/>
          <w:szCs w:val="24"/>
        </w:rPr>
        <w:t>Η δράση αυτή, σε ευθυγράμμιση με τις αρχές της Γαλάζιας Ανάπτυξης, προάγει την προστασία και προώθηση του υποβρύχιου περιβάλλοντος και στοχεύει στη διαφοροποίηση του τουριστικού προϊόντος της χώρας, προσφέροντας νέες, εξειδικευμένες δραστηριότητες που μπορούν να προσελκύσουν τουρίστες καθ' όλη τη διάρκεια του έτους.  Με την ενίσχυση του καταδυτικού τουρισμού, η Ελλάδα στοχεύει στην ενδυνάμωση της τοπικής οικονομίας, τη δημιουργία νέων θέσεων εργασίας και την αναβάθμιση της τουριστικής της εικόνας.</w:t>
      </w:r>
    </w:p>
    <w:p w14:paraId="17D0D8E7" w14:textId="77777777" w:rsidR="00CF51B6" w:rsidRPr="00FE1F0E" w:rsidRDefault="00CF51B6" w:rsidP="001A07D0">
      <w:pPr>
        <w:spacing w:after="0" w:line="360" w:lineRule="auto"/>
        <w:jc w:val="both"/>
        <w:rPr>
          <w:rFonts w:ascii="Times New Roman" w:hAnsi="Times New Roman" w:cs="Times New Roman"/>
          <w:b/>
          <w:sz w:val="24"/>
          <w:szCs w:val="24"/>
        </w:rPr>
      </w:pPr>
    </w:p>
    <w:p w14:paraId="421DCE6A" w14:textId="77777777" w:rsidR="00CF51B6" w:rsidRPr="00FE1F0E" w:rsidRDefault="00CF51B6" w:rsidP="001A07D0">
      <w:pPr>
        <w:spacing w:after="0" w:line="360" w:lineRule="auto"/>
        <w:jc w:val="both"/>
        <w:rPr>
          <w:rFonts w:ascii="Times New Roman" w:hAnsi="Times New Roman" w:cs="Times New Roman"/>
          <w:b/>
          <w:sz w:val="24"/>
          <w:szCs w:val="24"/>
          <w:u w:val="single"/>
        </w:rPr>
      </w:pPr>
      <w:r w:rsidRPr="00FE1F0E">
        <w:rPr>
          <w:rFonts w:ascii="Times New Roman" w:hAnsi="Times New Roman" w:cs="Times New Roman"/>
          <w:b/>
          <w:sz w:val="24"/>
          <w:szCs w:val="24"/>
          <w:u w:val="single"/>
        </w:rPr>
        <w:t>Επιλέξιμοι δικαιούχοι &amp; προϋπολογισμός</w:t>
      </w:r>
    </w:p>
    <w:p w14:paraId="0C8490B4" w14:textId="77777777" w:rsidR="00CF51B6" w:rsidRPr="00FE1F0E" w:rsidRDefault="00CF51B6" w:rsidP="001A07D0">
      <w:pPr>
        <w:spacing w:after="0" w:line="360" w:lineRule="auto"/>
        <w:jc w:val="both"/>
        <w:rPr>
          <w:rFonts w:ascii="Times New Roman" w:hAnsi="Times New Roman" w:cs="Times New Roman"/>
          <w:sz w:val="24"/>
          <w:szCs w:val="24"/>
        </w:rPr>
      </w:pPr>
      <w:r w:rsidRPr="00FE1F0E">
        <w:rPr>
          <w:rFonts w:ascii="Times New Roman" w:hAnsi="Times New Roman" w:cs="Times New Roman"/>
          <w:sz w:val="24"/>
          <w:szCs w:val="24"/>
        </w:rPr>
        <w:t>Η συνολική δημόσια δαπάνη της παρούσας Πρόσκλησης για τη χρηματοδότηση επενδυτικών σχεδίων είναι έξι εκατομμύρια διακόσιες χιλιάδες ευρώ (6.200.000,00€).</w:t>
      </w:r>
    </w:p>
    <w:p w14:paraId="54AFF4D9" w14:textId="77777777" w:rsidR="00CF51B6" w:rsidRPr="00FE1F0E" w:rsidRDefault="00CF51B6" w:rsidP="001A07D0">
      <w:pPr>
        <w:spacing w:after="0" w:line="360" w:lineRule="auto"/>
        <w:jc w:val="both"/>
        <w:rPr>
          <w:rFonts w:ascii="Times New Roman" w:hAnsi="Times New Roman" w:cs="Times New Roman"/>
          <w:sz w:val="24"/>
          <w:szCs w:val="24"/>
        </w:rPr>
      </w:pPr>
      <w:r w:rsidRPr="00FE1F0E">
        <w:rPr>
          <w:rFonts w:ascii="Times New Roman" w:hAnsi="Times New Roman" w:cs="Times New Roman"/>
          <w:sz w:val="24"/>
          <w:szCs w:val="24"/>
        </w:rPr>
        <w:t>Δικαιούχοι για συμμετοχή στη δράση δύναται να είναι:</w:t>
      </w:r>
    </w:p>
    <w:p w14:paraId="7D511028" w14:textId="77777777" w:rsidR="00CF51B6" w:rsidRPr="00FE1F0E" w:rsidRDefault="00CF51B6" w:rsidP="001A07D0">
      <w:pPr>
        <w:pStyle w:val="a7"/>
        <w:numPr>
          <w:ilvl w:val="0"/>
          <w:numId w:val="31"/>
        </w:numPr>
        <w:spacing w:line="360" w:lineRule="auto"/>
        <w:jc w:val="both"/>
        <w:rPr>
          <w:rFonts w:ascii="Times New Roman" w:hAnsi="Times New Roman" w:cs="Times New Roman"/>
          <w:sz w:val="24"/>
          <w:szCs w:val="24"/>
          <w:lang w:val="el-GR"/>
        </w:rPr>
      </w:pPr>
      <w:r w:rsidRPr="00FE1F0E">
        <w:rPr>
          <w:rFonts w:ascii="Times New Roman" w:hAnsi="Times New Roman" w:cs="Times New Roman"/>
          <w:sz w:val="24"/>
          <w:szCs w:val="24"/>
          <w:lang w:val="el-GR"/>
        </w:rPr>
        <w:t xml:space="preserve">Φορείς Διαχείρισης Καταδυτικών Πάρκων, όπως αυτοί ορίζονται στο άρθρο 13 του Ν. 3409/2005 (ΦΕΚ Α’ 273 /5.2005) από </w:t>
      </w:r>
    </w:p>
    <w:p w14:paraId="29E5BAE1" w14:textId="77777777" w:rsidR="00CF51B6" w:rsidRPr="00FE1F0E" w:rsidRDefault="00CF51B6" w:rsidP="001A07D0">
      <w:pPr>
        <w:pStyle w:val="a7"/>
        <w:spacing w:line="360" w:lineRule="auto"/>
        <w:ind w:left="501"/>
        <w:jc w:val="both"/>
        <w:rPr>
          <w:rFonts w:ascii="Times New Roman" w:hAnsi="Times New Roman" w:cs="Times New Roman"/>
          <w:sz w:val="24"/>
          <w:szCs w:val="24"/>
          <w:lang w:val="el-GR"/>
        </w:rPr>
      </w:pPr>
      <w:r w:rsidRPr="00FE1F0E">
        <w:rPr>
          <w:rFonts w:ascii="Times New Roman" w:hAnsi="Times New Roman" w:cs="Times New Roman"/>
          <w:sz w:val="24"/>
          <w:szCs w:val="24"/>
          <w:lang w:val="el-GR"/>
        </w:rPr>
        <w:t>100.000,00 € έως και 300.000,00€ με ένταση ενίσχυσης 100%</w:t>
      </w:r>
    </w:p>
    <w:p w14:paraId="6D3F1663" w14:textId="77777777" w:rsidR="00CF51B6" w:rsidRPr="00FE1F0E" w:rsidRDefault="00CF51B6" w:rsidP="001A07D0">
      <w:pPr>
        <w:pStyle w:val="a7"/>
        <w:numPr>
          <w:ilvl w:val="0"/>
          <w:numId w:val="31"/>
        </w:numPr>
        <w:spacing w:line="360" w:lineRule="auto"/>
        <w:jc w:val="both"/>
        <w:rPr>
          <w:rFonts w:ascii="Times New Roman" w:hAnsi="Times New Roman" w:cs="Times New Roman"/>
          <w:sz w:val="24"/>
          <w:szCs w:val="24"/>
          <w:lang w:val="el-GR"/>
        </w:rPr>
      </w:pPr>
      <w:r w:rsidRPr="00FE1F0E">
        <w:rPr>
          <w:rFonts w:ascii="Times New Roman" w:hAnsi="Times New Roman" w:cs="Times New Roman"/>
          <w:sz w:val="24"/>
          <w:szCs w:val="24"/>
          <w:lang w:val="el-GR"/>
        </w:rPr>
        <w:t>Δημόσιες υπηρεσίες και οργανισμοί, οι οργανισμοί τοπικής αυτοδιοίκησης και οι αλιευτικοί συνεταιρισμοί για την δημιουργία Ελεύθερων Τεχνητών Υποβρύχιων Αξιοθέατων όπως περιγράφονται στο άρθρο 8 του Ν. 4688/2020 (ΦΕΚ Α’ 101/24.5.2020) από 50.000,00 € έως και 300.000,00€ με ένταση ενίσχυσης 100%</w:t>
      </w:r>
    </w:p>
    <w:p w14:paraId="284ACD33" w14:textId="77777777" w:rsidR="00CF51B6" w:rsidRPr="00FE1F0E" w:rsidRDefault="00CF51B6" w:rsidP="001A07D0">
      <w:pPr>
        <w:pStyle w:val="a7"/>
        <w:numPr>
          <w:ilvl w:val="0"/>
          <w:numId w:val="31"/>
        </w:numPr>
        <w:spacing w:line="360" w:lineRule="auto"/>
        <w:jc w:val="both"/>
        <w:rPr>
          <w:rFonts w:ascii="Times New Roman" w:hAnsi="Times New Roman" w:cs="Times New Roman"/>
          <w:b/>
          <w:sz w:val="24"/>
          <w:szCs w:val="24"/>
          <w:lang w:val="el-GR"/>
        </w:rPr>
      </w:pPr>
      <w:r w:rsidRPr="00FE1F0E">
        <w:rPr>
          <w:rFonts w:ascii="Times New Roman" w:hAnsi="Times New Roman" w:cs="Times New Roman"/>
          <w:b/>
          <w:sz w:val="24"/>
          <w:szCs w:val="24"/>
          <w:lang w:val="el-GR"/>
        </w:rPr>
        <w:lastRenderedPageBreak/>
        <w:t xml:space="preserve">Υφιστάμενοι Πάροχοι Καταδυτικών Υπηρεσιών Αναψυχής (Καταδυτικά Κέντρα, Σχολές Εκμάθησης Υποβρύχιας Κολύμβησης) </w:t>
      </w:r>
      <w:r w:rsidRPr="00FE1F0E">
        <w:rPr>
          <w:rFonts w:ascii="Times New Roman" w:hAnsi="Times New Roman" w:cs="Times New Roman"/>
          <w:sz w:val="24"/>
          <w:szCs w:val="24"/>
          <w:lang w:val="el-GR"/>
        </w:rPr>
        <w:t xml:space="preserve">όπως ορίζονται στο άρθρο 6 του Ν. 3409/2005 και εξειδικεύονται από την Υ.Α. 2131.7/76069/2022 (ΦΕΚ </w:t>
      </w:r>
      <w:r w:rsidRPr="00FE1F0E">
        <w:rPr>
          <w:rFonts w:ascii="Times New Roman" w:hAnsi="Times New Roman" w:cs="Times New Roman"/>
          <w:sz w:val="24"/>
          <w:szCs w:val="24"/>
        </w:rPr>
        <w:t>B</w:t>
      </w:r>
      <w:r w:rsidRPr="00FE1F0E">
        <w:rPr>
          <w:rFonts w:ascii="Times New Roman" w:hAnsi="Times New Roman" w:cs="Times New Roman"/>
          <w:sz w:val="24"/>
          <w:szCs w:val="24"/>
          <w:lang w:val="el-GR"/>
        </w:rPr>
        <w:t>’ 5617/02.011.2022), με ΚΑΔ 85.51.10.03 Υπηρεσίες εκμάθησης καταδύσεων</w:t>
      </w:r>
      <w:r w:rsidRPr="00FE1F0E">
        <w:rPr>
          <w:rFonts w:ascii="Times New Roman" w:hAnsi="Times New Roman" w:cs="Times New Roman"/>
          <w:b/>
          <w:sz w:val="24"/>
          <w:szCs w:val="24"/>
          <w:lang w:val="el-GR"/>
        </w:rPr>
        <w:t xml:space="preserve"> από 20.000,00 € έως και 200.000,00€ με ένταση ενίσχυσης έως 60%</w:t>
      </w:r>
    </w:p>
    <w:p w14:paraId="58AEF378" w14:textId="77777777" w:rsidR="00CF51B6" w:rsidRPr="00FE1F0E" w:rsidRDefault="00CF51B6" w:rsidP="001A07D0">
      <w:pPr>
        <w:spacing w:after="0" w:line="360" w:lineRule="auto"/>
        <w:jc w:val="both"/>
        <w:rPr>
          <w:rFonts w:ascii="Times New Roman" w:hAnsi="Times New Roman" w:cs="Times New Roman"/>
          <w:b/>
          <w:sz w:val="24"/>
          <w:szCs w:val="24"/>
        </w:rPr>
      </w:pPr>
    </w:p>
    <w:p w14:paraId="3E257879" w14:textId="3E8B8DCD" w:rsidR="001A07D0" w:rsidRPr="00FE1F0E" w:rsidRDefault="00CF51B6" w:rsidP="001A07D0">
      <w:pPr>
        <w:spacing w:after="0" w:line="360" w:lineRule="auto"/>
        <w:jc w:val="both"/>
        <w:rPr>
          <w:rFonts w:ascii="Times New Roman" w:hAnsi="Times New Roman" w:cs="Times New Roman"/>
          <w:b/>
          <w:sz w:val="24"/>
          <w:szCs w:val="24"/>
        </w:rPr>
      </w:pPr>
      <w:r w:rsidRPr="00FE1F0E">
        <w:rPr>
          <w:rFonts w:ascii="Times New Roman" w:hAnsi="Times New Roman" w:cs="Times New Roman"/>
          <w:b/>
          <w:sz w:val="24"/>
          <w:szCs w:val="24"/>
          <w:u w:val="single"/>
        </w:rPr>
        <w:t>Ενδεικτικές</w:t>
      </w:r>
      <w:r w:rsidRPr="00FE1F0E">
        <w:rPr>
          <w:rFonts w:ascii="Times New Roman" w:hAnsi="Times New Roman" w:cs="Times New Roman"/>
          <w:b/>
          <w:sz w:val="24"/>
          <w:szCs w:val="24"/>
        </w:rPr>
        <w:t xml:space="preserve"> δαπάνες για Παρόχους Καταδυτικών Υπηρεσιών Αναψυχής με ΚΑΔ 85.51.10.03 Υπηρεσίες εκμάθησης καταδύσεων:</w:t>
      </w:r>
    </w:p>
    <w:p w14:paraId="22A9A95E" w14:textId="77777777" w:rsidR="00CF51B6" w:rsidRPr="00FE1F0E" w:rsidRDefault="00CF51B6" w:rsidP="001A07D0">
      <w:pPr>
        <w:pStyle w:val="a7"/>
        <w:numPr>
          <w:ilvl w:val="0"/>
          <w:numId w:val="33"/>
        </w:numPr>
        <w:spacing w:line="360" w:lineRule="auto"/>
        <w:jc w:val="both"/>
        <w:rPr>
          <w:rFonts w:ascii="Times New Roman" w:hAnsi="Times New Roman" w:cs="Times New Roman"/>
          <w:sz w:val="24"/>
          <w:szCs w:val="24"/>
          <w:lang w:val="el-GR"/>
        </w:rPr>
      </w:pPr>
      <w:r w:rsidRPr="00FE1F0E">
        <w:rPr>
          <w:rFonts w:ascii="Times New Roman" w:hAnsi="Times New Roman" w:cs="Times New Roman"/>
          <w:b/>
          <w:sz w:val="24"/>
          <w:szCs w:val="24"/>
          <w:lang w:val="el-GR"/>
        </w:rPr>
        <w:t>Δαπάνες για αγορά και εγκατάσταση καινούργιου εξοπλισμού κατάδυσης</w:t>
      </w:r>
      <w:r w:rsidRPr="00FE1F0E">
        <w:rPr>
          <w:rFonts w:ascii="Times New Roman" w:hAnsi="Times New Roman" w:cs="Times New Roman"/>
          <w:sz w:val="24"/>
          <w:szCs w:val="24"/>
          <w:lang w:val="el-GR"/>
        </w:rPr>
        <w:t xml:space="preserve"> </w:t>
      </w:r>
      <w:r w:rsidRPr="00FE1F0E">
        <w:rPr>
          <w:rFonts w:ascii="Times New Roman" w:hAnsi="Times New Roman" w:cs="Times New Roman"/>
          <w:b/>
          <w:sz w:val="24"/>
          <w:szCs w:val="24"/>
          <w:lang w:val="el-GR"/>
        </w:rPr>
        <w:t>και συστημάτων ασφαλείας</w:t>
      </w:r>
      <w:r w:rsidRPr="00FE1F0E">
        <w:rPr>
          <w:rFonts w:ascii="Times New Roman" w:hAnsi="Times New Roman" w:cs="Times New Roman"/>
          <w:sz w:val="24"/>
          <w:szCs w:val="24"/>
          <w:lang w:val="el-GR"/>
        </w:rPr>
        <w:t xml:space="preserve"> </w:t>
      </w:r>
    </w:p>
    <w:p w14:paraId="61D335E4" w14:textId="77777777" w:rsidR="00CF51B6" w:rsidRPr="00FE1F0E" w:rsidRDefault="00CF51B6" w:rsidP="001A07D0">
      <w:pPr>
        <w:pStyle w:val="a7"/>
        <w:spacing w:line="360" w:lineRule="auto"/>
        <w:ind w:left="360"/>
        <w:jc w:val="both"/>
        <w:rPr>
          <w:rFonts w:ascii="Times New Roman" w:hAnsi="Times New Roman" w:cs="Times New Roman"/>
          <w:sz w:val="24"/>
          <w:szCs w:val="24"/>
          <w:lang w:val="el-GR"/>
        </w:rPr>
      </w:pPr>
      <w:r w:rsidRPr="00FE1F0E">
        <w:rPr>
          <w:rFonts w:ascii="Times New Roman" w:hAnsi="Times New Roman" w:cs="Times New Roman"/>
          <w:sz w:val="24"/>
          <w:szCs w:val="24"/>
          <w:lang w:val="el-GR"/>
        </w:rPr>
        <w:t>(Έως και 100% του επιχορηγούμενου προϋπολογισμού)</w:t>
      </w:r>
    </w:p>
    <w:p w14:paraId="7EC75540" w14:textId="77777777" w:rsidR="00CF51B6" w:rsidRPr="00FE1F0E" w:rsidRDefault="00CF51B6" w:rsidP="001A07D0">
      <w:pPr>
        <w:pStyle w:val="a7"/>
        <w:numPr>
          <w:ilvl w:val="0"/>
          <w:numId w:val="32"/>
        </w:numPr>
        <w:spacing w:line="360" w:lineRule="auto"/>
        <w:ind w:firstLine="65"/>
        <w:jc w:val="both"/>
        <w:rPr>
          <w:rFonts w:ascii="Times New Roman" w:hAnsi="Times New Roman" w:cs="Times New Roman"/>
          <w:sz w:val="24"/>
          <w:szCs w:val="24"/>
        </w:rPr>
      </w:pPr>
      <w:r w:rsidRPr="00FE1F0E">
        <w:rPr>
          <w:rFonts w:ascii="Times New Roman" w:hAnsi="Times New Roman" w:cs="Times New Roman"/>
          <w:sz w:val="24"/>
          <w:szCs w:val="24"/>
        </w:rPr>
        <w:t>Rebreathers</w:t>
      </w:r>
    </w:p>
    <w:p w14:paraId="401E67E5" w14:textId="77777777" w:rsidR="00CF51B6" w:rsidRPr="00FE1F0E" w:rsidRDefault="00CF51B6" w:rsidP="001A07D0">
      <w:pPr>
        <w:pStyle w:val="a7"/>
        <w:numPr>
          <w:ilvl w:val="0"/>
          <w:numId w:val="32"/>
        </w:numPr>
        <w:spacing w:line="360" w:lineRule="auto"/>
        <w:ind w:firstLine="65"/>
        <w:jc w:val="both"/>
        <w:rPr>
          <w:rFonts w:ascii="Times New Roman" w:hAnsi="Times New Roman" w:cs="Times New Roman"/>
          <w:sz w:val="24"/>
          <w:szCs w:val="24"/>
        </w:rPr>
      </w:pPr>
      <w:r w:rsidRPr="00FE1F0E">
        <w:rPr>
          <w:rFonts w:ascii="Times New Roman" w:hAnsi="Times New Roman" w:cs="Times New Roman"/>
          <w:sz w:val="24"/>
          <w:szCs w:val="24"/>
        </w:rPr>
        <w:t>full face masks</w:t>
      </w:r>
    </w:p>
    <w:p w14:paraId="6984888B" w14:textId="77777777" w:rsidR="00CF51B6" w:rsidRPr="00FE1F0E" w:rsidRDefault="00CF51B6" w:rsidP="001A07D0">
      <w:pPr>
        <w:pStyle w:val="a7"/>
        <w:numPr>
          <w:ilvl w:val="0"/>
          <w:numId w:val="32"/>
        </w:numPr>
        <w:spacing w:line="360" w:lineRule="auto"/>
        <w:ind w:firstLine="65"/>
        <w:jc w:val="both"/>
        <w:rPr>
          <w:rFonts w:ascii="Times New Roman" w:hAnsi="Times New Roman" w:cs="Times New Roman"/>
          <w:sz w:val="24"/>
          <w:szCs w:val="24"/>
        </w:rPr>
      </w:pPr>
      <w:r w:rsidRPr="00FE1F0E">
        <w:rPr>
          <w:rFonts w:ascii="Times New Roman" w:hAnsi="Times New Roman" w:cs="Times New Roman"/>
          <w:sz w:val="24"/>
          <w:szCs w:val="24"/>
        </w:rPr>
        <w:t>μικτά αέρια/ nitrox</w:t>
      </w:r>
    </w:p>
    <w:p w14:paraId="1C7719DC" w14:textId="77777777" w:rsidR="00CF51B6" w:rsidRPr="00FE1F0E" w:rsidRDefault="00CF51B6" w:rsidP="001A07D0">
      <w:pPr>
        <w:pStyle w:val="a7"/>
        <w:numPr>
          <w:ilvl w:val="0"/>
          <w:numId w:val="32"/>
        </w:numPr>
        <w:spacing w:line="360" w:lineRule="auto"/>
        <w:ind w:firstLine="65"/>
        <w:jc w:val="both"/>
        <w:rPr>
          <w:rFonts w:ascii="Times New Roman" w:hAnsi="Times New Roman" w:cs="Times New Roman"/>
          <w:sz w:val="24"/>
          <w:szCs w:val="24"/>
        </w:rPr>
      </w:pPr>
      <w:r w:rsidRPr="00FE1F0E">
        <w:rPr>
          <w:rFonts w:ascii="Times New Roman" w:hAnsi="Times New Roman" w:cs="Times New Roman"/>
          <w:sz w:val="24"/>
          <w:szCs w:val="24"/>
        </w:rPr>
        <w:t>u/w drones</w:t>
      </w:r>
    </w:p>
    <w:p w14:paraId="2027CCD7" w14:textId="77777777" w:rsidR="00CF51B6" w:rsidRPr="00FE1F0E" w:rsidRDefault="00CF51B6" w:rsidP="001A07D0">
      <w:pPr>
        <w:pStyle w:val="a7"/>
        <w:numPr>
          <w:ilvl w:val="0"/>
          <w:numId w:val="32"/>
        </w:numPr>
        <w:spacing w:line="360" w:lineRule="auto"/>
        <w:ind w:firstLine="65"/>
        <w:jc w:val="both"/>
        <w:rPr>
          <w:rFonts w:ascii="Times New Roman" w:hAnsi="Times New Roman" w:cs="Times New Roman"/>
          <w:sz w:val="24"/>
          <w:szCs w:val="24"/>
        </w:rPr>
      </w:pPr>
      <w:r w:rsidRPr="00FE1F0E">
        <w:rPr>
          <w:rFonts w:ascii="Times New Roman" w:hAnsi="Times New Roman" w:cs="Times New Roman"/>
          <w:sz w:val="24"/>
          <w:szCs w:val="24"/>
        </w:rPr>
        <w:t>u/w scooters</w:t>
      </w:r>
    </w:p>
    <w:p w14:paraId="31EA0542" w14:textId="77777777" w:rsidR="00CF51B6" w:rsidRPr="00FE1F0E" w:rsidRDefault="00CF51B6" w:rsidP="001A07D0">
      <w:pPr>
        <w:pStyle w:val="a7"/>
        <w:numPr>
          <w:ilvl w:val="0"/>
          <w:numId w:val="32"/>
        </w:numPr>
        <w:spacing w:line="360" w:lineRule="auto"/>
        <w:ind w:firstLine="65"/>
        <w:jc w:val="both"/>
        <w:rPr>
          <w:rFonts w:ascii="Times New Roman" w:hAnsi="Times New Roman" w:cs="Times New Roman"/>
          <w:sz w:val="24"/>
          <w:szCs w:val="24"/>
        </w:rPr>
      </w:pPr>
      <w:r w:rsidRPr="00FE1F0E">
        <w:rPr>
          <w:rFonts w:ascii="Times New Roman" w:hAnsi="Times New Roman" w:cs="Times New Roman"/>
          <w:sz w:val="24"/>
          <w:szCs w:val="24"/>
        </w:rPr>
        <w:t xml:space="preserve">οπτικοακουστικός εξοπλισμός </w:t>
      </w:r>
    </w:p>
    <w:p w14:paraId="79D894CF" w14:textId="77777777" w:rsidR="00CF51B6" w:rsidRPr="00FE1F0E" w:rsidRDefault="00CF51B6" w:rsidP="001A07D0">
      <w:pPr>
        <w:pStyle w:val="a7"/>
        <w:numPr>
          <w:ilvl w:val="0"/>
          <w:numId w:val="32"/>
        </w:numPr>
        <w:spacing w:line="360" w:lineRule="auto"/>
        <w:ind w:firstLine="65"/>
        <w:jc w:val="both"/>
        <w:rPr>
          <w:rFonts w:ascii="Times New Roman" w:hAnsi="Times New Roman" w:cs="Times New Roman"/>
          <w:sz w:val="24"/>
          <w:szCs w:val="24"/>
        </w:rPr>
      </w:pPr>
      <w:r w:rsidRPr="00FE1F0E">
        <w:rPr>
          <w:rFonts w:ascii="Times New Roman" w:hAnsi="Times New Roman" w:cs="Times New Roman"/>
          <w:sz w:val="24"/>
          <w:szCs w:val="24"/>
        </w:rPr>
        <w:t>εξωλέμβιες ηλεκτρικές μηχανές</w:t>
      </w:r>
    </w:p>
    <w:p w14:paraId="7B3D135F" w14:textId="0BD2AE15" w:rsidR="00CF51B6" w:rsidRPr="00FE1F0E" w:rsidRDefault="00CF51B6" w:rsidP="001A07D0">
      <w:pPr>
        <w:spacing w:after="0" w:line="360" w:lineRule="auto"/>
        <w:ind w:left="426"/>
        <w:jc w:val="both"/>
        <w:rPr>
          <w:rFonts w:ascii="Times New Roman" w:hAnsi="Times New Roman" w:cs="Times New Roman"/>
          <w:sz w:val="24"/>
          <w:szCs w:val="24"/>
        </w:rPr>
      </w:pPr>
      <w:r w:rsidRPr="00FE1F0E">
        <w:rPr>
          <w:rFonts w:ascii="Times New Roman" w:hAnsi="Times New Roman" w:cs="Times New Roman"/>
          <w:sz w:val="24"/>
          <w:szCs w:val="24"/>
        </w:rPr>
        <w:t>*Η επιλογή του εξοπλισμού θα γίνεται με γνώμονα την προστασία του περιβάλλοντος (π.χ. τεχνολογίες χαμηλής κατανάλωσης ενέργειας, μη μόλυνσης υδάτων κ.ά.)</w:t>
      </w:r>
    </w:p>
    <w:p w14:paraId="7D5AF13A" w14:textId="2EE97529" w:rsidR="00CF51B6" w:rsidRPr="00FE1F0E" w:rsidRDefault="00CF51B6" w:rsidP="001A07D0">
      <w:pPr>
        <w:pStyle w:val="a7"/>
        <w:numPr>
          <w:ilvl w:val="0"/>
          <w:numId w:val="33"/>
        </w:numPr>
        <w:spacing w:line="360" w:lineRule="auto"/>
        <w:jc w:val="both"/>
        <w:rPr>
          <w:rFonts w:ascii="Times New Roman" w:hAnsi="Times New Roman" w:cs="Times New Roman"/>
          <w:b/>
          <w:sz w:val="24"/>
          <w:szCs w:val="24"/>
          <w:lang w:val="el-GR"/>
        </w:rPr>
      </w:pPr>
      <w:r w:rsidRPr="00FE1F0E">
        <w:rPr>
          <w:rFonts w:ascii="Times New Roman" w:hAnsi="Times New Roman" w:cs="Times New Roman"/>
          <w:b/>
          <w:sz w:val="24"/>
          <w:szCs w:val="24"/>
          <w:lang w:val="el-GR"/>
        </w:rPr>
        <w:t xml:space="preserve">Επενδύσεις σε προμήθεια </w:t>
      </w:r>
      <w:r w:rsidRPr="00FE1F0E">
        <w:rPr>
          <w:rFonts w:ascii="Times New Roman" w:hAnsi="Times New Roman" w:cs="Times New Roman"/>
          <w:b/>
          <w:sz w:val="24"/>
          <w:szCs w:val="24"/>
          <w:u w:val="single"/>
          <w:lang w:val="el-GR"/>
        </w:rPr>
        <w:t>ηλεκτρικών σκαφών</w:t>
      </w:r>
      <w:r w:rsidRPr="00FE1F0E">
        <w:rPr>
          <w:rFonts w:ascii="Times New Roman" w:hAnsi="Times New Roman" w:cs="Times New Roman"/>
          <w:b/>
          <w:sz w:val="24"/>
          <w:szCs w:val="24"/>
          <w:lang w:val="el-GR"/>
        </w:rPr>
        <w:t xml:space="preserve"> για τη μετακίνηση εργαζομένων και πελατών</w:t>
      </w:r>
      <w:r w:rsidR="001A07D0" w:rsidRPr="00FE1F0E">
        <w:rPr>
          <w:rFonts w:ascii="Times New Roman" w:hAnsi="Times New Roman" w:cs="Times New Roman"/>
          <w:b/>
          <w:sz w:val="24"/>
          <w:szCs w:val="24"/>
          <w:lang w:val="el-GR"/>
        </w:rPr>
        <w:t xml:space="preserve"> </w:t>
      </w:r>
      <w:r w:rsidRPr="00FE1F0E">
        <w:rPr>
          <w:rFonts w:ascii="Times New Roman" w:hAnsi="Times New Roman" w:cs="Times New Roman"/>
          <w:sz w:val="24"/>
          <w:szCs w:val="24"/>
          <w:lang w:val="el-GR"/>
        </w:rPr>
        <w:t>(Έως 80.000,00€)</w:t>
      </w:r>
    </w:p>
    <w:p w14:paraId="08D7FDA9" w14:textId="41FFF434" w:rsidR="00CF51B6" w:rsidRPr="00FE1F0E" w:rsidRDefault="00CF51B6" w:rsidP="001A07D0">
      <w:pPr>
        <w:pStyle w:val="a7"/>
        <w:numPr>
          <w:ilvl w:val="0"/>
          <w:numId w:val="33"/>
        </w:numPr>
        <w:spacing w:line="360" w:lineRule="auto"/>
        <w:jc w:val="both"/>
        <w:rPr>
          <w:rFonts w:ascii="Times New Roman" w:hAnsi="Times New Roman" w:cs="Times New Roman"/>
          <w:b/>
          <w:sz w:val="24"/>
          <w:szCs w:val="24"/>
        </w:rPr>
      </w:pPr>
      <w:r w:rsidRPr="00FE1F0E">
        <w:rPr>
          <w:rFonts w:ascii="Times New Roman" w:hAnsi="Times New Roman" w:cs="Times New Roman"/>
          <w:b/>
          <w:sz w:val="24"/>
          <w:szCs w:val="24"/>
        </w:rPr>
        <w:t>Δαπάνες προβολής – προώθησης</w:t>
      </w:r>
      <w:r w:rsidR="001A07D0" w:rsidRPr="00FE1F0E">
        <w:rPr>
          <w:rFonts w:ascii="Times New Roman" w:hAnsi="Times New Roman" w:cs="Times New Roman"/>
          <w:b/>
          <w:sz w:val="24"/>
          <w:szCs w:val="24"/>
          <w:lang w:val="el-GR"/>
        </w:rPr>
        <w:t xml:space="preserve"> </w:t>
      </w:r>
      <w:r w:rsidRPr="00FE1F0E">
        <w:rPr>
          <w:rFonts w:ascii="Times New Roman" w:hAnsi="Times New Roman" w:cs="Times New Roman"/>
          <w:sz w:val="24"/>
          <w:szCs w:val="24"/>
        </w:rPr>
        <w:t xml:space="preserve">(Έως 5.000,00€) </w:t>
      </w:r>
    </w:p>
    <w:p w14:paraId="492C9992" w14:textId="44ADF350" w:rsidR="00CF51B6" w:rsidRPr="008E19C0" w:rsidRDefault="00CF51B6" w:rsidP="001A07D0">
      <w:pPr>
        <w:pStyle w:val="a7"/>
        <w:numPr>
          <w:ilvl w:val="0"/>
          <w:numId w:val="32"/>
        </w:numPr>
        <w:spacing w:line="360" w:lineRule="auto"/>
        <w:ind w:left="709" w:hanging="142"/>
        <w:jc w:val="both"/>
        <w:rPr>
          <w:rFonts w:ascii="Times New Roman" w:hAnsi="Times New Roman" w:cs="Times New Roman"/>
          <w:sz w:val="24"/>
          <w:szCs w:val="24"/>
          <w:lang w:val="el-GR"/>
        </w:rPr>
      </w:pPr>
      <w:r w:rsidRPr="008E19C0">
        <w:rPr>
          <w:rFonts w:ascii="Times New Roman" w:hAnsi="Times New Roman" w:cs="Times New Roman"/>
          <w:sz w:val="24"/>
          <w:szCs w:val="24"/>
          <w:lang w:val="el-GR"/>
        </w:rPr>
        <w:t>Κατασκευή/αναβάθμιση ιστοσελίδας, δημιουργίας εφαρμογής για κινητά (</w:t>
      </w:r>
      <w:r w:rsidRPr="00FE1F0E">
        <w:rPr>
          <w:rFonts w:ascii="Times New Roman" w:hAnsi="Times New Roman" w:cs="Times New Roman"/>
          <w:sz w:val="24"/>
          <w:szCs w:val="24"/>
        </w:rPr>
        <w:t>application</w:t>
      </w:r>
      <w:r w:rsidRPr="008E19C0">
        <w:rPr>
          <w:rFonts w:ascii="Times New Roman" w:hAnsi="Times New Roman" w:cs="Times New Roman"/>
          <w:sz w:val="24"/>
          <w:szCs w:val="24"/>
          <w:lang w:val="el-GR"/>
        </w:rPr>
        <w:t>) και σχεδιασμός και παραγωγή ηλεκτρονικού πληροφοριακού υλικού</w:t>
      </w:r>
    </w:p>
    <w:p w14:paraId="7BB4B8DA" w14:textId="01B7D63E" w:rsidR="00CF51B6" w:rsidRPr="00FE1F0E" w:rsidRDefault="00CF51B6" w:rsidP="001A07D0">
      <w:pPr>
        <w:pStyle w:val="a7"/>
        <w:numPr>
          <w:ilvl w:val="0"/>
          <w:numId w:val="33"/>
        </w:numPr>
        <w:spacing w:line="360" w:lineRule="auto"/>
        <w:jc w:val="both"/>
        <w:rPr>
          <w:rFonts w:ascii="Times New Roman" w:hAnsi="Times New Roman" w:cs="Times New Roman"/>
          <w:b/>
          <w:sz w:val="24"/>
          <w:szCs w:val="24"/>
          <w:lang w:val="el-GR"/>
        </w:rPr>
      </w:pPr>
      <w:r w:rsidRPr="00FE1F0E">
        <w:rPr>
          <w:rFonts w:ascii="Times New Roman" w:hAnsi="Times New Roman" w:cs="Times New Roman"/>
          <w:b/>
          <w:sz w:val="24"/>
          <w:szCs w:val="24"/>
          <w:lang w:val="el-GR"/>
        </w:rPr>
        <w:t xml:space="preserve">Δαπάνες για παροχή τεχνογνωσίας και εκπαίδευσης </w:t>
      </w:r>
      <w:r w:rsidR="001A07D0" w:rsidRPr="00FE1F0E">
        <w:rPr>
          <w:rFonts w:ascii="Times New Roman" w:hAnsi="Times New Roman" w:cs="Times New Roman"/>
          <w:b/>
          <w:sz w:val="24"/>
          <w:szCs w:val="24"/>
          <w:lang w:val="el-GR"/>
        </w:rPr>
        <w:t>(</w:t>
      </w:r>
      <w:r w:rsidRPr="00FE1F0E">
        <w:rPr>
          <w:rFonts w:ascii="Times New Roman" w:hAnsi="Times New Roman" w:cs="Times New Roman"/>
          <w:sz w:val="24"/>
          <w:szCs w:val="24"/>
          <w:lang w:val="el-GR"/>
        </w:rPr>
        <w:t>Έως και 10% του επιχορηγούμενου προϋπολογισμού)</w:t>
      </w:r>
    </w:p>
    <w:p w14:paraId="15A0FF83" w14:textId="419B65D8" w:rsidR="00CF51B6" w:rsidRPr="00FE1F0E" w:rsidRDefault="00CF51B6" w:rsidP="001A07D0">
      <w:pPr>
        <w:pStyle w:val="a7"/>
        <w:numPr>
          <w:ilvl w:val="0"/>
          <w:numId w:val="33"/>
        </w:numPr>
        <w:spacing w:line="360" w:lineRule="auto"/>
        <w:jc w:val="both"/>
        <w:rPr>
          <w:rFonts w:ascii="Times New Roman" w:hAnsi="Times New Roman" w:cs="Times New Roman"/>
          <w:b/>
          <w:sz w:val="24"/>
          <w:szCs w:val="24"/>
          <w:lang w:val="el-GR"/>
        </w:rPr>
      </w:pPr>
      <w:r w:rsidRPr="00FE1F0E">
        <w:rPr>
          <w:rFonts w:ascii="Times New Roman" w:hAnsi="Times New Roman" w:cs="Times New Roman"/>
          <w:b/>
          <w:sz w:val="24"/>
          <w:szCs w:val="24"/>
          <w:lang w:val="el-GR"/>
        </w:rPr>
        <w:t>Συμβουλευτικές υπηρεσίες</w:t>
      </w:r>
      <w:r w:rsidR="001A07D0" w:rsidRPr="00FE1F0E">
        <w:rPr>
          <w:rFonts w:ascii="Times New Roman" w:hAnsi="Times New Roman" w:cs="Times New Roman"/>
          <w:b/>
          <w:sz w:val="24"/>
          <w:szCs w:val="24"/>
          <w:lang w:val="el-GR"/>
        </w:rPr>
        <w:t xml:space="preserve"> </w:t>
      </w:r>
      <w:r w:rsidRPr="00FE1F0E">
        <w:rPr>
          <w:rFonts w:ascii="Times New Roman" w:hAnsi="Times New Roman" w:cs="Times New Roman"/>
          <w:sz w:val="24"/>
          <w:szCs w:val="24"/>
          <w:lang w:val="el-GR"/>
        </w:rPr>
        <w:t>(Έως και 10% του επιχορηγούμενου προϋπολογισμού)</w:t>
      </w:r>
    </w:p>
    <w:p w14:paraId="5C770D6B" w14:textId="1E23A433" w:rsidR="00CF51B6" w:rsidRPr="008E19C0" w:rsidRDefault="00CF51B6" w:rsidP="001A07D0">
      <w:pPr>
        <w:pStyle w:val="a7"/>
        <w:numPr>
          <w:ilvl w:val="0"/>
          <w:numId w:val="32"/>
        </w:numPr>
        <w:spacing w:line="360" w:lineRule="auto"/>
        <w:ind w:left="709" w:hanging="142"/>
        <w:jc w:val="both"/>
        <w:rPr>
          <w:rFonts w:ascii="Times New Roman" w:hAnsi="Times New Roman" w:cs="Times New Roman"/>
          <w:sz w:val="24"/>
          <w:szCs w:val="24"/>
          <w:lang w:val="el-GR"/>
        </w:rPr>
      </w:pPr>
      <w:r w:rsidRPr="008E19C0">
        <w:rPr>
          <w:rFonts w:ascii="Times New Roman" w:hAnsi="Times New Roman" w:cs="Times New Roman"/>
          <w:sz w:val="24"/>
          <w:szCs w:val="24"/>
          <w:lang w:val="el-GR"/>
        </w:rPr>
        <w:t xml:space="preserve"> </w:t>
      </w:r>
      <w:r w:rsidR="001A07D0" w:rsidRPr="008E19C0">
        <w:rPr>
          <w:rFonts w:ascii="Times New Roman" w:hAnsi="Times New Roman" w:cs="Times New Roman"/>
          <w:sz w:val="24"/>
          <w:szCs w:val="24"/>
          <w:lang w:val="el-GR"/>
        </w:rPr>
        <w:t>Π</w:t>
      </w:r>
      <w:r w:rsidRPr="008E19C0">
        <w:rPr>
          <w:rFonts w:ascii="Times New Roman" w:hAnsi="Times New Roman" w:cs="Times New Roman"/>
          <w:sz w:val="24"/>
          <w:szCs w:val="24"/>
          <w:lang w:val="el-GR"/>
        </w:rPr>
        <w:t xml:space="preserve">αρέχονται από εξωτερικούς συμβούλους για υπηρεσίες υποβολής και παρακολούθησης επενδυτικών σχεδίων.  </w:t>
      </w:r>
    </w:p>
    <w:p w14:paraId="46CBF244" w14:textId="77777777" w:rsidR="00CF51B6" w:rsidRPr="00FE1F0E" w:rsidRDefault="00CF51B6" w:rsidP="001A07D0">
      <w:pPr>
        <w:spacing w:line="360" w:lineRule="auto"/>
        <w:jc w:val="both"/>
        <w:rPr>
          <w:rFonts w:ascii="Times New Roman" w:hAnsi="Times New Roman" w:cs="Times New Roman"/>
          <w:sz w:val="24"/>
          <w:szCs w:val="24"/>
        </w:rPr>
      </w:pPr>
    </w:p>
    <w:p w14:paraId="6B26CC1E" w14:textId="77777777" w:rsidR="001A07D0" w:rsidRPr="00FE1F0E" w:rsidRDefault="001A07D0" w:rsidP="001A07D0">
      <w:pPr>
        <w:spacing w:line="360" w:lineRule="auto"/>
        <w:jc w:val="both"/>
        <w:rPr>
          <w:rFonts w:ascii="Times New Roman" w:hAnsi="Times New Roman" w:cs="Times New Roman"/>
          <w:sz w:val="24"/>
          <w:szCs w:val="24"/>
        </w:rPr>
      </w:pPr>
    </w:p>
    <w:p w14:paraId="037E38E1" w14:textId="77777777" w:rsidR="00CF51B6" w:rsidRPr="00FE1F0E" w:rsidRDefault="00CF51B6" w:rsidP="001A07D0">
      <w:pPr>
        <w:spacing w:after="0" w:line="360" w:lineRule="auto"/>
        <w:jc w:val="both"/>
        <w:rPr>
          <w:rFonts w:ascii="Times New Roman" w:hAnsi="Times New Roman" w:cs="Times New Roman"/>
          <w:b/>
          <w:sz w:val="24"/>
          <w:szCs w:val="24"/>
        </w:rPr>
      </w:pPr>
      <w:r w:rsidRPr="00FE1F0E">
        <w:rPr>
          <w:rFonts w:ascii="Times New Roman" w:hAnsi="Times New Roman" w:cs="Times New Roman"/>
          <w:b/>
          <w:sz w:val="24"/>
          <w:szCs w:val="24"/>
        </w:rPr>
        <w:lastRenderedPageBreak/>
        <w:t>Βασικά κριτήρια επιλεξιμότητας για Παρόχους Καταδυτικών Υπηρεσιών Αναψυχής με ΚΑΔ 85.51.10.03 Υπηρεσίες εκμάθησης καταδύσεων:</w:t>
      </w:r>
    </w:p>
    <w:p w14:paraId="1C58C46A" w14:textId="77777777" w:rsidR="00CF51B6" w:rsidRPr="00FE1F0E" w:rsidRDefault="00CF51B6" w:rsidP="001A07D0">
      <w:pPr>
        <w:spacing w:after="0" w:line="360" w:lineRule="auto"/>
        <w:jc w:val="both"/>
        <w:rPr>
          <w:rFonts w:ascii="Times New Roman" w:hAnsi="Times New Roman" w:cs="Times New Roman"/>
          <w:sz w:val="24"/>
          <w:szCs w:val="24"/>
        </w:rPr>
      </w:pPr>
      <w:r w:rsidRPr="00FE1F0E">
        <w:rPr>
          <w:rFonts w:ascii="Times New Roman" w:hAnsi="Times New Roman" w:cs="Times New Roman"/>
          <w:sz w:val="24"/>
          <w:szCs w:val="24"/>
        </w:rPr>
        <w:t xml:space="preserve">Οι επιχειρήσεις που ενδιαφέρονται να συμμετάσχουν στην Πρόσκληση για την «Ενίσχυση του Καταδυτικού Τουρισμού» θα πρέπει να πληρούν συγκεκριμένες προϋποθέσεις για να είναι επιλέξιμες. </w:t>
      </w:r>
    </w:p>
    <w:p w14:paraId="1473E496" w14:textId="77777777" w:rsidR="00CF51B6" w:rsidRPr="00FE1F0E" w:rsidRDefault="00CF51B6" w:rsidP="001A07D0">
      <w:pPr>
        <w:spacing w:after="0" w:line="360" w:lineRule="auto"/>
        <w:jc w:val="both"/>
        <w:rPr>
          <w:rFonts w:ascii="Times New Roman" w:hAnsi="Times New Roman" w:cs="Times New Roman"/>
          <w:sz w:val="24"/>
          <w:szCs w:val="24"/>
        </w:rPr>
      </w:pPr>
      <w:r w:rsidRPr="00FE1F0E">
        <w:rPr>
          <w:rFonts w:ascii="Times New Roman" w:hAnsi="Times New Roman" w:cs="Times New Roman"/>
          <w:sz w:val="24"/>
          <w:szCs w:val="24"/>
        </w:rPr>
        <w:t>Συγκεκριμένα:</w:t>
      </w:r>
    </w:p>
    <w:p w14:paraId="3D150C4F" w14:textId="77777777" w:rsidR="00CF51B6" w:rsidRPr="00FE1F0E" w:rsidRDefault="00CF51B6" w:rsidP="001A07D0">
      <w:pPr>
        <w:pStyle w:val="a7"/>
        <w:numPr>
          <w:ilvl w:val="0"/>
          <w:numId w:val="34"/>
        </w:numPr>
        <w:spacing w:line="360" w:lineRule="auto"/>
        <w:jc w:val="both"/>
        <w:rPr>
          <w:rFonts w:ascii="Times New Roman" w:hAnsi="Times New Roman" w:cs="Times New Roman"/>
          <w:sz w:val="24"/>
          <w:szCs w:val="24"/>
          <w:lang w:val="el-GR"/>
        </w:rPr>
      </w:pPr>
      <w:r w:rsidRPr="00FE1F0E">
        <w:rPr>
          <w:rFonts w:ascii="Times New Roman" w:hAnsi="Times New Roman" w:cs="Times New Roman"/>
          <w:b/>
          <w:sz w:val="24"/>
          <w:szCs w:val="24"/>
          <w:lang w:val="el-GR"/>
        </w:rPr>
        <w:t>Υφιστάμενη Επιχείρηση:</w:t>
      </w:r>
      <w:r w:rsidRPr="00FE1F0E">
        <w:rPr>
          <w:rFonts w:ascii="Times New Roman" w:hAnsi="Times New Roman" w:cs="Times New Roman"/>
          <w:sz w:val="24"/>
          <w:szCs w:val="24"/>
          <w:lang w:val="el-GR"/>
        </w:rPr>
        <w:t xml:space="preserve"> Η επιχείρηση πρέπει να είναι ήδη ενεργή και να διαθέτει τον Κωδικό Αριθμό Δραστηριότητας (ΚΑΔ) 85.51.10.03 το αργότερο κατά την υποβολή της αίτησης</w:t>
      </w:r>
    </w:p>
    <w:p w14:paraId="6B8606EB" w14:textId="77777777" w:rsidR="00CF51B6" w:rsidRPr="00FE1F0E" w:rsidRDefault="00CF51B6" w:rsidP="001A07D0">
      <w:pPr>
        <w:pStyle w:val="a7"/>
        <w:numPr>
          <w:ilvl w:val="0"/>
          <w:numId w:val="34"/>
        </w:numPr>
        <w:spacing w:line="360" w:lineRule="auto"/>
        <w:jc w:val="both"/>
        <w:rPr>
          <w:rFonts w:ascii="Times New Roman" w:hAnsi="Times New Roman" w:cs="Times New Roman"/>
          <w:sz w:val="24"/>
          <w:szCs w:val="24"/>
          <w:lang w:val="el-GR"/>
        </w:rPr>
      </w:pPr>
      <w:r w:rsidRPr="00FE1F0E">
        <w:rPr>
          <w:rFonts w:ascii="Times New Roman" w:hAnsi="Times New Roman" w:cs="Times New Roman"/>
          <w:b/>
          <w:sz w:val="24"/>
          <w:szCs w:val="24"/>
          <w:lang w:val="el-GR"/>
        </w:rPr>
        <w:t>Νόμιμη Άδεια Λειτουργίας:</w:t>
      </w:r>
      <w:r w:rsidRPr="00FE1F0E">
        <w:rPr>
          <w:rFonts w:ascii="Times New Roman" w:hAnsi="Times New Roman" w:cs="Times New Roman"/>
          <w:sz w:val="24"/>
          <w:szCs w:val="24"/>
          <w:lang w:val="el-GR"/>
        </w:rPr>
        <w:t xml:space="preserve"> Οι επιχειρήσεις πρέπει να διαθέτουν τη νόμιμη άδεια λειτουργίας σύμφωνα με την ισχύουσα νομοθεσία των Παρόχων Καταδυτικών Υπηρεσιών Αναψυχής. Η άδεια αυτή εκδίδεται βάσει του Ν. 3409/2005, και συγκεκριμένα του άρθρου 7 για τις Άδειες Παρόχων Καταδυτικών Υπηρεσιών, όπως εξειδικεύεται από την Υπουργική Απόφαση 2131.7/76069/2022 (ΦΕΚ Β’ 5617/2022)</w:t>
      </w:r>
    </w:p>
    <w:p w14:paraId="0FC44582" w14:textId="77777777" w:rsidR="00CF51B6" w:rsidRPr="00FE1F0E" w:rsidRDefault="00CF51B6" w:rsidP="001A07D0">
      <w:pPr>
        <w:pStyle w:val="a7"/>
        <w:numPr>
          <w:ilvl w:val="0"/>
          <w:numId w:val="34"/>
        </w:numPr>
        <w:spacing w:line="360" w:lineRule="auto"/>
        <w:jc w:val="both"/>
        <w:rPr>
          <w:rFonts w:ascii="Times New Roman" w:hAnsi="Times New Roman" w:cs="Times New Roman"/>
          <w:sz w:val="24"/>
          <w:szCs w:val="24"/>
        </w:rPr>
      </w:pPr>
      <w:r w:rsidRPr="00FE1F0E">
        <w:rPr>
          <w:rFonts w:ascii="Times New Roman" w:hAnsi="Times New Roman" w:cs="Times New Roman"/>
          <w:b/>
          <w:sz w:val="24"/>
          <w:szCs w:val="24"/>
          <w:lang w:val="el-GR"/>
        </w:rPr>
        <w:t>Ιδιωτική Συμμετοχή στην Επένδυση:</w:t>
      </w:r>
      <w:r w:rsidRPr="00FE1F0E">
        <w:rPr>
          <w:rFonts w:ascii="Times New Roman" w:hAnsi="Times New Roman" w:cs="Times New Roman"/>
          <w:sz w:val="24"/>
          <w:szCs w:val="24"/>
          <w:lang w:val="el-GR"/>
        </w:rPr>
        <w:t xml:space="preserve"> Η επιχείρηση πρέπει να αποδείξει την ύπαρξη Ιδιωτικής Συμμετοχής τουλάχιστον 40% του προϋπολογισμού της επένδυσης. </w:t>
      </w:r>
      <w:r w:rsidRPr="00FE1F0E">
        <w:rPr>
          <w:rFonts w:ascii="Times New Roman" w:hAnsi="Times New Roman" w:cs="Times New Roman"/>
          <w:sz w:val="24"/>
          <w:szCs w:val="24"/>
        </w:rPr>
        <w:t>Η ιδία συμμετοχή μπορεί να αποδειχθεί μέσω:</w:t>
      </w:r>
    </w:p>
    <w:p w14:paraId="77AB417F" w14:textId="77777777" w:rsidR="00CF51B6" w:rsidRPr="00FE1F0E" w:rsidRDefault="00CF51B6" w:rsidP="001A07D0">
      <w:pPr>
        <w:pStyle w:val="a7"/>
        <w:numPr>
          <w:ilvl w:val="0"/>
          <w:numId w:val="36"/>
        </w:numPr>
        <w:spacing w:line="360" w:lineRule="auto"/>
        <w:jc w:val="both"/>
        <w:rPr>
          <w:rFonts w:ascii="Times New Roman" w:hAnsi="Times New Roman" w:cs="Times New Roman"/>
          <w:sz w:val="24"/>
          <w:szCs w:val="24"/>
          <w:lang w:val="el-GR"/>
        </w:rPr>
      </w:pPr>
      <w:r w:rsidRPr="00FE1F0E">
        <w:rPr>
          <w:rFonts w:ascii="Times New Roman" w:hAnsi="Times New Roman" w:cs="Times New Roman"/>
          <w:sz w:val="24"/>
          <w:szCs w:val="24"/>
          <w:lang w:val="el-GR"/>
        </w:rPr>
        <w:t>Τραπεζικών Διαθεσίμων των Μετόχων ή Εταίρων</w:t>
      </w:r>
    </w:p>
    <w:p w14:paraId="7FFCAAF5" w14:textId="77777777" w:rsidR="00CF51B6" w:rsidRPr="00FE1F0E" w:rsidRDefault="00CF51B6" w:rsidP="001A07D0">
      <w:pPr>
        <w:pStyle w:val="a7"/>
        <w:numPr>
          <w:ilvl w:val="0"/>
          <w:numId w:val="36"/>
        </w:numPr>
        <w:spacing w:line="360" w:lineRule="auto"/>
        <w:jc w:val="both"/>
        <w:rPr>
          <w:rFonts w:ascii="Times New Roman" w:hAnsi="Times New Roman" w:cs="Times New Roman"/>
          <w:sz w:val="24"/>
          <w:szCs w:val="24"/>
        </w:rPr>
      </w:pPr>
      <w:r w:rsidRPr="00FE1F0E">
        <w:rPr>
          <w:rFonts w:ascii="Times New Roman" w:hAnsi="Times New Roman" w:cs="Times New Roman"/>
          <w:sz w:val="24"/>
          <w:szCs w:val="24"/>
        </w:rPr>
        <w:t>Τραπεζικών Διαθεσίμων της επιχείρησης</w:t>
      </w:r>
    </w:p>
    <w:p w14:paraId="1B3762BB" w14:textId="77777777" w:rsidR="00CF51B6" w:rsidRPr="00FE1F0E" w:rsidRDefault="00CF51B6" w:rsidP="001A07D0">
      <w:pPr>
        <w:pStyle w:val="a7"/>
        <w:numPr>
          <w:ilvl w:val="0"/>
          <w:numId w:val="36"/>
        </w:numPr>
        <w:spacing w:line="360" w:lineRule="auto"/>
        <w:jc w:val="both"/>
        <w:rPr>
          <w:rFonts w:ascii="Times New Roman" w:hAnsi="Times New Roman" w:cs="Times New Roman"/>
          <w:sz w:val="24"/>
          <w:szCs w:val="24"/>
          <w:lang w:val="el-GR"/>
        </w:rPr>
      </w:pPr>
      <w:r w:rsidRPr="00FE1F0E">
        <w:rPr>
          <w:rFonts w:ascii="Times New Roman" w:hAnsi="Times New Roman" w:cs="Times New Roman"/>
          <w:sz w:val="24"/>
          <w:szCs w:val="24"/>
          <w:lang w:val="el-GR"/>
        </w:rPr>
        <w:t>Πρόθεσης δανειοδότησης από τραπεζικό ίδρυμα ή έγκρισης δανείου</w:t>
      </w:r>
    </w:p>
    <w:p w14:paraId="36D35ECD" w14:textId="77777777" w:rsidR="00CF51B6" w:rsidRPr="00FE1F0E" w:rsidRDefault="00CF51B6" w:rsidP="001A07D0">
      <w:pPr>
        <w:pStyle w:val="a7"/>
        <w:numPr>
          <w:ilvl w:val="0"/>
          <w:numId w:val="34"/>
        </w:numPr>
        <w:spacing w:line="360" w:lineRule="auto"/>
        <w:jc w:val="both"/>
        <w:rPr>
          <w:rFonts w:ascii="Times New Roman" w:hAnsi="Times New Roman" w:cs="Times New Roman"/>
          <w:sz w:val="24"/>
          <w:szCs w:val="24"/>
          <w:lang w:val="el-GR"/>
        </w:rPr>
      </w:pPr>
      <w:r w:rsidRPr="00FE1F0E">
        <w:rPr>
          <w:rFonts w:ascii="Times New Roman" w:hAnsi="Times New Roman" w:cs="Times New Roman"/>
          <w:b/>
          <w:sz w:val="24"/>
          <w:szCs w:val="24"/>
          <w:lang w:val="el-GR"/>
        </w:rPr>
        <w:t>Φερεγγυότητα του Φορέα:</w:t>
      </w:r>
      <w:r w:rsidRPr="00FE1F0E">
        <w:rPr>
          <w:rFonts w:ascii="Times New Roman" w:hAnsi="Times New Roman" w:cs="Times New Roman"/>
          <w:sz w:val="24"/>
          <w:szCs w:val="24"/>
          <w:lang w:val="el-GR"/>
        </w:rPr>
        <w:t xml:space="preserve"> Ο φορέας πρέπει να αποδείξει τη φερεγγυότητά του κατά την υποβολή της αίτησης, παρέχοντας τα εξής έγγραφα:</w:t>
      </w:r>
    </w:p>
    <w:p w14:paraId="65E8A128" w14:textId="77777777" w:rsidR="00CF51B6" w:rsidRPr="00FE1F0E" w:rsidRDefault="00CF51B6" w:rsidP="001A07D0">
      <w:pPr>
        <w:pStyle w:val="a7"/>
        <w:numPr>
          <w:ilvl w:val="0"/>
          <w:numId w:val="35"/>
        </w:numPr>
        <w:spacing w:line="360" w:lineRule="auto"/>
        <w:jc w:val="both"/>
        <w:rPr>
          <w:rFonts w:ascii="Times New Roman" w:hAnsi="Times New Roman" w:cs="Times New Roman"/>
          <w:sz w:val="24"/>
          <w:szCs w:val="24"/>
        </w:rPr>
      </w:pPr>
      <w:r w:rsidRPr="00FE1F0E">
        <w:rPr>
          <w:rFonts w:ascii="Times New Roman" w:hAnsi="Times New Roman" w:cs="Times New Roman"/>
          <w:sz w:val="24"/>
          <w:szCs w:val="24"/>
        </w:rPr>
        <w:t>Φορολογική ενημερότητα, σε ισχύ</w:t>
      </w:r>
    </w:p>
    <w:p w14:paraId="287B6EB3" w14:textId="77777777" w:rsidR="00CF51B6" w:rsidRPr="00FE1F0E" w:rsidRDefault="00CF51B6" w:rsidP="001A07D0">
      <w:pPr>
        <w:pStyle w:val="a7"/>
        <w:numPr>
          <w:ilvl w:val="0"/>
          <w:numId w:val="35"/>
        </w:numPr>
        <w:spacing w:line="360" w:lineRule="auto"/>
        <w:jc w:val="both"/>
        <w:rPr>
          <w:rFonts w:ascii="Times New Roman" w:hAnsi="Times New Roman" w:cs="Times New Roman"/>
          <w:sz w:val="24"/>
          <w:szCs w:val="24"/>
        </w:rPr>
      </w:pPr>
      <w:r w:rsidRPr="00FE1F0E">
        <w:rPr>
          <w:rFonts w:ascii="Times New Roman" w:hAnsi="Times New Roman" w:cs="Times New Roman"/>
          <w:sz w:val="24"/>
          <w:szCs w:val="24"/>
        </w:rPr>
        <w:t>Ασφαλιστική ενημερότητα, σε ισχύ</w:t>
      </w:r>
    </w:p>
    <w:p w14:paraId="22528379" w14:textId="77777777" w:rsidR="00CF51B6" w:rsidRPr="00FE1F0E" w:rsidRDefault="00CF51B6" w:rsidP="001A07D0">
      <w:pPr>
        <w:pStyle w:val="a7"/>
        <w:numPr>
          <w:ilvl w:val="0"/>
          <w:numId w:val="35"/>
        </w:numPr>
        <w:spacing w:line="360" w:lineRule="auto"/>
        <w:jc w:val="both"/>
        <w:rPr>
          <w:rFonts w:ascii="Times New Roman" w:hAnsi="Times New Roman" w:cs="Times New Roman"/>
          <w:sz w:val="24"/>
          <w:szCs w:val="24"/>
        </w:rPr>
      </w:pPr>
      <w:r w:rsidRPr="00FE1F0E">
        <w:rPr>
          <w:rFonts w:ascii="Times New Roman" w:hAnsi="Times New Roman" w:cs="Times New Roman"/>
          <w:sz w:val="24"/>
          <w:szCs w:val="24"/>
        </w:rPr>
        <w:t>Ενιαίο πιστοποιητικό δικαστικής φερεγγυότητας</w:t>
      </w:r>
    </w:p>
    <w:p w14:paraId="528A8682" w14:textId="77777777" w:rsidR="00CF51B6" w:rsidRPr="00FE1F0E" w:rsidRDefault="00CF51B6" w:rsidP="001A07D0">
      <w:pPr>
        <w:spacing w:after="0" w:line="360" w:lineRule="auto"/>
        <w:jc w:val="both"/>
        <w:rPr>
          <w:rFonts w:ascii="Times New Roman" w:hAnsi="Times New Roman" w:cs="Times New Roman"/>
          <w:sz w:val="24"/>
          <w:szCs w:val="24"/>
        </w:rPr>
      </w:pPr>
      <w:r w:rsidRPr="00FE1F0E">
        <w:rPr>
          <w:rFonts w:ascii="Times New Roman" w:hAnsi="Times New Roman" w:cs="Times New Roman"/>
          <w:sz w:val="24"/>
          <w:szCs w:val="24"/>
        </w:rPr>
        <w:t>Αυτές οι προϋποθέσεις διασφαλίζουν ότι οι επιχειρήσεις που θα συμμετάσχουν στην Πρόσκληση διαθέτουν τη νομική και οικονομική δυνατότητα να υλοποιήσουν τις επενδύσεις τους, συμβάλλοντας στη βιώσιμη ανάπτυξη του καταδυτικού τουρισμού στην Ελλάδα.</w:t>
      </w:r>
    </w:p>
    <w:p w14:paraId="275702FE" w14:textId="77777777" w:rsidR="00CF51B6" w:rsidRPr="00FE1F0E" w:rsidRDefault="00CF51B6" w:rsidP="001A07D0">
      <w:pPr>
        <w:spacing w:after="0" w:line="360" w:lineRule="auto"/>
        <w:jc w:val="both"/>
        <w:rPr>
          <w:rFonts w:ascii="Times New Roman" w:hAnsi="Times New Roman" w:cs="Times New Roman"/>
          <w:b/>
          <w:sz w:val="24"/>
          <w:szCs w:val="24"/>
        </w:rPr>
      </w:pPr>
    </w:p>
    <w:p w14:paraId="7EE2D99B" w14:textId="77777777" w:rsidR="001A07D0" w:rsidRPr="00FE1F0E" w:rsidRDefault="001A07D0" w:rsidP="001A07D0">
      <w:pPr>
        <w:spacing w:after="0" w:line="360" w:lineRule="auto"/>
        <w:jc w:val="both"/>
        <w:rPr>
          <w:rFonts w:ascii="Times New Roman" w:hAnsi="Times New Roman" w:cs="Times New Roman"/>
          <w:b/>
          <w:sz w:val="24"/>
          <w:szCs w:val="24"/>
        </w:rPr>
      </w:pPr>
    </w:p>
    <w:p w14:paraId="5934068A" w14:textId="77777777" w:rsidR="001A07D0" w:rsidRPr="00FE1F0E" w:rsidRDefault="001A07D0" w:rsidP="001A07D0">
      <w:pPr>
        <w:spacing w:after="0" w:line="360" w:lineRule="auto"/>
        <w:jc w:val="both"/>
        <w:rPr>
          <w:rFonts w:ascii="Times New Roman" w:hAnsi="Times New Roman" w:cs="Times New Roman"/>
          <w:b/>
          <w:sz w:val="24"/>
          <w:szCs w:val="24"/>
        </w:rPr>
      </w:pPr>
    </w:p>
    <w:p w14:paraId="501A94FA" w14:textId="77777777" w:rsidR="00CF51B6" w:rsidRPr="00FE1F0E" w:rsidRDefault="00CF51B6" w:rsidP="001A07D0">
      <w:pPr>
        <w:spacing w:after="0" w:line="360" w:lineRule="auto"/>
        <w:jc w:val="both"/>
        <w:rPr>
          <w:rFonts w:ascii="Times New Roman" w:hAnsi="Times New Roman" w:cs="Times New Roman"/>
          <w:b/>
          <w:sz w:val="24"/>
          <w:szCs w:val="24"/>
          <w:u w:val="single"/>
        </w:rPr>
      </w:pPr>
      <w:r w:rsidRPr="00FE1F0E">
        <w:rPr>
          <w:rFonts w:ascii="Times New Roman" w:hAnsi="Times New Roman" w:cs="Times New Roman"/>
          <w:b/>
          <w:sz w:val="24"/>
          <w:szCs w:val="24"/>
          <w:u w:val="single"/>
        </w:rPr>
        <w:lastRenderedPageBreak/>
        <w:t>Τόπος υλοποίησης</w:t>
      </w:r>
    </w:p>
    <w:p w14:paraId="26D21855" w14:textId="77777777" w:rsidR="00CF51B6" w:rsidRPr="00FE1F0E" w:rsidRDefault="00CF51B6" w:rsidP="001A07D0">
      <w:pPr>
        <w:spacing w:after="0" w:line="360" w:lineRule="auto"/>
        <w:jc w:val="both"/>
        <w:rPr>
          <w:rFonts w:ascii="Times New Roman" w:hAnsi="Times New Roman" w:cs="Times New Roman"/>
          <w:sz w:val="24"/>
          <w:szCs w:val="24"/>
        </w:rPr>
      </w:pPr>
      <w:r w:rsidRPr="00FE1F0E">
        <w:rPr>
          <w:rFonts w:ascii="Times New Roman" w:hAnsi="Times New Roman" w:cs="Times New Roman"/>
          <w:sz w:val="24"/>
          <w:szCs w:val="24"/>
        </w:rPr>
        <w:t xml:space="preserve">Για τους Παρόχους Καταδυτικών Υπηρεσιών Αναψυχής η επένδυση υλοποιείται σε ιδιόκτητο ή μισθωμένο χώρο. </w:t>
      </w:r>
    </w:p>
    <w:p w14:paraId="64FC42BA" w14:textId="77777777" w:rsidR="00CF51B6" w:rsidRPr="00FE1F0E" w:rsidRDefault="00CF51B6" w:rsidP="001A07D0">
      <w:pPr>
        <w:spacing w:after="0" w:line="360" w:lineRule="auto"/>
        <w:jc w:val="both"/>
        <w:rPr>
          <w:rFonts w:ascii="Times New Roman" w:hAnsi="Times New Roman" w:cs="Times New Roman"/>
          <w:sz w:val="24"/>
          <w:szCs w:val="24"/>
        </w:rPr>
      </w:pPr>
      <w:r w:rsidRPr="00FE1F0E">
        <w:rPr>
          <w:rFonts w:ascii="Times New Roman" w:hAnsi="Times New Roman" w:cs="Times New Roman"/>
          <w:sz w:val="24"/>
          <w:szCs w:val="24"/>
        </w:rPr>
        <w:t>Η επένδυση δύναται να υλοποιηθεί στην έδρα της εντασσόμενης επιχείρησης ή/και σε υποκατάστημα αυτής σε οποιαδήποτε Περιφερειακή Ενότητα.</w:t>
      </w:r>
    </w:p>
    <w:p w14:paraId="3C98CF35" w14:textId="77777777" w:rsidR="00CF51B6" w:rsidRPr="00FE1F0E" w:rsidRDefault="00CF51B6" w:rsidP="001A07D0">
      <w:pPr>
        <w:spacing w:after="0" w:line="360" w:lineRule="auto"/>
        <w:jc w:val="both"/>
        <w:rPr>
          <w:rFonts w:ascii="Times New Roman" w:hAnsi="Times New Roman" w:cs="Times New Roman"/>
          <w:sz w:val="24"/>
          <w:szCs w:val="24"/>
        </w:rPr>
      </w:pPr>
      <w:r w:rsidRPr="00FE1F0E">
        <w:rPr>
          <w:rFonts w:ascii="Times New Roman" w:hAnsi="Times New Roman" w:cs="Times New Roman"/>
          <w:sz w:val="24"/>
          <w:szCs w:val="24"/>
        </w:rPr>
        <w:t xml:space="preserve">Ως τόπο/τόπους για την υλοποίηση των ενεργειών ορίζεται </w:t>
      </w:r>
      <w:r w:rsidRPr="00FE1F0E">
        <w:rPr>
          <w:rFonts w:ascii="Times New Roman" w:hAnsi="Times New Roman" w:cs="Times New Roman"/>
          <w:sz w:val="24"/>
          <w:szCs w:val="24"/>
          <w:u w:val="single"/>
        </w:rPr>
        <w:t>αποκλειστικά μία κατηγορία Περιφέρειας</w:t>
      </w:r>
      <w:r w:rsidRPr="00FE1F0E">
        <w:rPr>
          <w:rFonts w:ascii="Times New Roman" w:hAnsi="Times New Roman" w:cs="Times New Roman"/>
          <w:sz w:val="24"/>
          <w:szCs w:val="24"/>
        </w:rPr>
        <w:t>.</w:t>
      </w:r>
    </w:p>
    <w:p w14:paraId="7A9AAD84" w14:textId="77777777" w:rsidR="00913497" w:rsidRPr="00FE1F0E" w:rsidRDefault="00913497" w:rsidP="001A07D0">
      <w:pPr>
        <w:spacing w:after="120" w:line="360" w:lineRule="auto"/>
        <w:jc w:val="both"/>
        <w:rPr>
          <w:rFonts w:ascii="Times New Roman" w:eastAsia="Times New Roman" w:hAnsi="Times New Roman" w:cs="Times New Roman"/>
          <w:sz w:val="24"/>
          <w:szCs w:val="24"/>
          <w:lang w:eastAsia="el-GR"/>
        </w:rPr>
      </w:pPr>
    </w:p>
    <w:p w14:paraId="39C08EC2" w14:textId="49B2F717" w:rsidR="00CF51B6" w:rsidRPr="00FE1F0E" w:rsidRDefault="00CF51B6" w:rsidP="001A07D0">
      <w:pPr>
        <w:spacing w:after="120" w:line="360" w:lineRule="auto"/>
        <w:jc w:val="both"/>
        <w:rPr>
          <w:rFonts w:ascii="Times New Roman" w:eastAsia="Times New Roman" w:hAnsi="Times New Roman" w:cs="Times New Roman"/>
          <w:b/>
          <w:bCs/>
          <w:sz w:val="24"/>
          <w:szCs w:val="24"/>
          <w:u w:val="single"/>
          <w:lang w:eastAsia="el-GR"/>
        </w:rPr>
      </w:pPr>
      <w:r w:rsidRPr="00FE1F0E">
        <w:rPr>
          <w:rFonts w:ascii="Times New Roman" w:eastAsia="Times New Roman" w:hAnsi="Times New Roman" w:cs="Times New Roman"/>
          <w:b/>
          <w:bCs/>
          <w:sz w:val="24"/>
          <w:szCs w:val="24"/>
          <w:u w:val="single"/>
          <w:lang w:eastAsia="el-GR"/>
        </w:rPr>
        <w:t xml:space="preserve">Περίοδος, τρόπος υποβολής και διάρκεια υλοποίησης επενδυτικών σχεδίων </w:t>
      </w:r>
    </w:p>
    <w:p w14:paraId="24012580" w14:textId="77972BA8" w:rsidR="00CF51B6" w:rsidRPr="00FE1F0E" w:rsidRDefault="00CF51B6" w:rsidP="001A07D0">
      <w:pPr>
        <w:pStyle w:val="a7"/>
        <w:numPr>
          <w:ilvl w:val="0"/>
          <w:numId w:val="37"/>
        </w:numPr>
        <w:spacing w:after="120" w:line="360" w:lineRule="auto"/>
        <w:jc w:val="both"/>
        <w:rPr>
          <w:rFonts w:ascii="Times New Roman" w:eastAsia="Times New Roman" w:hAnsi="Times New Roman" w:cs="Times New Roman"/>
          <w:sz w:val="24"/>
          <w:szCs w:val="24"/>
          <w:lang w:val="el-GR" w:eastAsia="el-GR"/>
        </w:rPr>
      </w:pPr>
      <w:r w:rsidRPr="00FE1F0E">
        <w:rPr>
          <w:rFonts w:ascii="Times New Roman" w:eastAsia="Times New Roman" w:hAnsi="Times New Roman" w:cs="Times New Roman"/>
          <w:sz w:val="24"/>
          <w:szCs w:val="24"/>
          <w:lang w:val="el-GR" w:eastAsia="el-GR"/>
        </w:rPr>
        <w:t>Υποβολή των αιτήσεων από 16/10/2024 έως 20/12/2024 και ώρα 23:59</w:t>
      </w:r>
    </w:p>
    <w:p w14:paraId="349F732C" w14:textId="1FDAEE7E" w:rsidR="00CF51B6" w:rsidRPr="00FE1F0E" w:rsidRDefault="00CF51B6" w:rsidP="001A07D0">
      <w:pPr>
        <w:pStyle w:val="a7"/>
        <w:numPr>
          <w:ilvl w:val="0"/>
          <w:numId w:val="37"/>
        </w:numPr>
        <w:spacing w:after="120" w:line="360" w:lineRule="auto"/>
        <w:jc w:val="both"/>
        <w:rPr>
          <w:rFonts w:ascii="Times New Roman" w:eastAsia="Times New Roman" w:hAnsi="Times New Roman" w:cs="Times New Roman"/>
          <w:sz w:val="24"/>
          <w:szCs w:val="24"/>
          <w:lang w:val="el-GR" w:eastAsia="el-GR"/>
        </w:rPr>
      </w:pPr>
      <w:r w:rsidRPr="00FE1F0E">
        <w:rPr>
          <w:rFonts w:ascii="Times New Roman" w:eastAsia="Times New Roman" w:hAnsi="Times New Roman" w:cs="Times New Roman"/>
          <w:sz w:val="24"/>
          <w:szCs w:val="24"/>
          <w:lang w:val="el-GR" w:eastAsia="el-GR"/>
        </w:rPr>
        <w:t>Η περίοδος υποβολής των προτάσεων δύναται να λήξει σε χρόνο νωρίτερο της ανωτέρω προσδιορισμένης ημερο</w:t>
      </w:r>
      <w:r w:rsidR="001A07D0" w:rsidRPr="00FE1F0E">
        <w:rPr>
          <w:rFonts w:ascii="Times New Roman" w:eastAsia="Times New Roman" w:hAnsi="Times New Roman" w:cs="Times New Roman"/>
          <w:sz w:val="24"/>
          <w:szCs w:val="24"/>
          <w:lang w:val="el-GR" w:eastAsia="el-GR"/>
        </w:rPr>
        <w:t xml:space="preserve">μηνίας, σε περίπτωση εξάντλησης των διαθέσιμων πόρων </w:t>
      </w:r>
    </w:p>
    <w:p w14:paraId="5FEE9DE4" w14:textId="6A484FD8" w:rsidR="001A07D0" w:rsidRPr="00FE1F0E" w:rsidRDefault="001A07D0" w:rsidP="001A07D0">
      <w:pPr>
        <w:pStyle w:val="a7"/>
        <w:numPr>
          <w:ilvl w:val="0"/>
          <w:numId w:val="37"/>
        </w:numPr>
        <w:spacing w:after="120" w:line="360" w:lineRule="auto"/>
        <w:jc w:val="both"/>
        <w:rPr>
          <w:rFonts w:ascii="Times New Roman" w:eastAsia="Times New Roman" w:hAnsi="Times New Roman" w:cs="Times New Roman"/>
          <w:sz w:val="24"/>
          <w:szCs w:val="24"/>
          <w:lang w:val="el-GR" w:eastAsia="el-GR"/>
        </w:rPr>
      </w:pPr>
      <w:r w:rsidRPr="00FE1F0E">
        <w:rPr>
          <w:rFonts w:ascii="Times New Roman" w:eastAsia="Times New Roman" w:hAnsi="Times New Roman" w:cs="Times New Roman"/>
          <w:sz w:val="24"/>
          <w:szCs w:val="24"/>
          <w:lang w:val="el-GR" w:eastAsia="el-GR"/>
        </w:rPr>
        <w:t xml:space="preserve">Η διάρκεια υλοποίησης των επενδυτικών σχεδίων ορίζεται σε 12 μήνες με δυνατότητα παράτασης έως δύο (2) μηνών, που θα χορηγείται κατόπιν ειδικώς αιτιολογημένου και τεκμηριωμένου αιτήματος του Δικαιούχου αποκλειστικά για λόγους ανωτέρας βίας, σε κάθε περίπτωση έως 31 Δεκεμβρίου 2025. Σε κάθε περίπτωση </w:t>
      </w:r>
      <w:r w:rsidRPr="00FE1F0E">
        <w:rPr>
          <w:rFonts w:ascii="Times New Roman" w:eastAsia="Times New Roman" w:hAnsi="Times New Roman" w:cs="Times New Roman"/>
          <w:b/>
          <w:bCs/>
          <w:sz w:val="24"/>
          <w:szCs w:val="24"/>
          <w:lang w:val="el-GR" w:eastAsia="el-GR"/>
        </w:rPr>
        <w:t>η καταληκτική ημερομηνία υποβολής της τελευταίας αίτησης καταβολής της ενίσχυσης δεν ξεπερνά την 31η/10/2025</w:t>
      </w:r>
      <w:r w:rsidRPr="00FE1F0E">
        <w:rPr>
          <w:rFonts w:ascii="Times New Roman" w:eastAsia="Times New Roman" w:hAnsi="Times New Roman" w:cs="Times New Roman"/>
          <w:sz w:val="24"/>
          <w:szCs w:val="24"/>
          <w:lang w:val="el-GR" w:eastAsia="el-GR"/>
        </w:rPr>
        <w:t>.</w:t>
      </w:r>
    </w:p>
    <w:p w14:paraId="0B40229C" w14:textId="77777777" w:rsidR="001A07D0" w:rsidRPr="00FE1F0E" w:rsidRDefault="001A07D0" w:rsidP="001A07D0">
      <w:pPr>
        <w:spacing w:line="360" w:lineRule="auto"/>
        <w:jc w:val="both"/>
        <w:rPr>
          <w:rFonts w:ascii="Times New Roman" w:eastAsia="Times New Roman" w:hAnsi="Times New Roman" w:cs="Times New Roman"/>
          <w:sz w:val="24"/>
          <w:szCs w:val="24"/>
          <w:lang w:eastAsia="el-GR"/>
        </w:rPr>
      </w:pPr>
      <w:r w:rsidRPr="00FE1F0E">
        <w:rPr>
          <w:rFonts w:ascii="Times New Roman" w:eastAsia="Times New Roman" w:hAnsi="Times New Roman" w:cs="Times New Roman"/>
          <w:sz w:val="24"/>
          <w:szCs w:val="24"/>
          <w:lang w:eastAsia="el-GR"/>
        </w:rPr>
        <w:t>Για αναλυτικές πληροφορίες σχετικά με την Πρόσκληση της Δράσης «Ενίσχυση του Καταδυτικού Τουρισμού», καθώς και για όλες τις απαραίτητες διαδικασίες και προϋποθέσεις συμμετοχής, μπορείτε να ανατρέξετε στο πλήρες κείμενο της Πρόσκλησης μέσω του παρακάτω συνδέσμου.</w:t>
      </w:r>
    </w:p>
    <w:p w14:paraId="6B80C119" w14:textId="77777777" w:rsidR="001A07D0" w:rsidRPr="00FE1F0E" w:rsidRDefault="001A07D0" w:rsidP="001A07D0">
      <w:pPr>
        <w:spacing w:line="360" w:lineRule="auto"/>
        <w:jc w:val="both"/>
        <w:rPr>
          <w:rFonts w:ascii="Times New Roman" w:hAnsi="Times New Roman" w:cs="Times New Roman"/>
          <w:sz w:val="24"/>
          <w:szCs w:val="24"/>
        </w:rPr>
      </w:pPr>
      <w:hyperlink r:id="rId15" w:history="1">
        <w:r w:rsidRPr="00FE1F0E">
          <w:rPr>
            <w:rFonts w:ascii="Times New Roman" w:hAnsi="Times New Roman" w:cs="Times New Roman"/>
            <w:sz w:val="24"/>
            <w:szCs w:val="24"/>
          </w:rPr>
          <w:t>Πατήστε εδώ</w:t>
        </w:r>
      </w:hyperlink>
      <w:r w:rsidRPr="00FE1F0E">
        <w:rPr>
          <w:rFonts w:ascii="Times New Roman" w:hAnsi="Times New Roman" w:cs="Times New Roman"/>
          <w:sz w:val="24"/>
          <w:szCs w:val="24"/>
        </w:rPr>
        <w:t>.</w:t>
      </w:r>
    </w:p>
    <w:p w14:paraId="5E7ADAE6" w14:textId="234D674D" w:rsidR="001A07D0" w:rsidRPr="001A07D0" w:rsidRDefault="001A07D0" w:rsidP="001A07D0">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l-GR"/>
        </w:rPr>
        <w:t xml:space="preserve"> </w:t>
      </w:r>
    </w:p>
    <w:p w14:paraId="4C4450AA" w14:textId="77777777" w:rsidR="001A07D0" w:rsidRPr="001A07D0" w:rsidRDefault="001A07D0" w:rsidP="001A07D0">
      <w:pPr>
        <w:spacing w:after="120" w:line="360" w:lineRule="auto"/>
        <w:ind w:left="360"/>
        <w:jc w:val="both"/>
        <w:rPr>
          <w:rFonts w:ascii="Times New Roman" w:eastAsia="Times New Roman" w:hAnsi="Times New Roman" w:cs="Times New Roman"/>
          <w:sz w:val="24"/>
          <w:szCs w:val="24"/>
          <w:lang w:eastAsia="el-GR"/>
        </w:rPr>
      </w:pPr>
    </w:p>
    <w:p w14:paraId="5BCDAD97" w14:textId="77777777" w:rsidR="00913497" w:rsidRPr="001A07D0" w:rsidRDefault="00913497" w:rsidP="00E171D2">
      <w:pPr>
        <w:spacing w:after="120" w:line="360" w:lineRule="auto"/>
        <w:jc w:val="both"/>
        <w:rPr>
          <w:rFonts w:ascii="Times New Roman" w:eastAsia="Times New Roman" w:hAnsi="Times New Roman" w:cs="Times New Roman"/>
          <w:sz w:val="24"/>
          <w:szCs w:val="24"/>
          <w:lang w:eastAsia="el-GR"/>
        </w:rPr>
      </w:pPr>
    </w:p>
    <w:p w14:paraId="3D25B0C6" w14:textId="5A848629" w:rsidR="00DA00BB" w:rsidRPr="001A07D0" w:rsidRDefault="00DA00BB" w:rsidP="00E171D2">
      <w:pPr>
        <w:spacing w:after="120" w:line="360" w:lineRule="auto"/>
        <w:jc w:val="both"/>
        <w:rPr>
          <w:rFonts w:ascii="Times New Roman" w:eastAsia="Times New Roman" w:hAnsi="Times New Roman" w:cs="Times New Roman"/>
          <w:sz w:val="24"/>
          <w:szCs w:val="24"/>
          <w:lang w:eastAsia="el-GR"/>
        </w:rPr>
      </w:pPr>
      <w:r w:rsidRPr="001A07D0">
        <w:rPr>
          <w:rFonts w:ascii="Times New Roman" w:eastAsia="Times New Roman" w:hAnsi="Times New Roman" w:cs="Times New Roman"/>
          <w:sz w:val="24"/>
          <w:szCs w:val="24"/>
          <w:lang w:eastAsia="el-GR"/>
        </w:rPr>
        <w:br w:type="page"/>
      </w:r>
    </w:p>
    <w:p w14:paraId="77C03462" w14:textId="77777777" w:rsidR="00A63B0E" w:rsidRPr="00707FB6" w:rsidRDefault="00A63B0E" w:rsidP="006074CE">
      <w:pPr>
        <w:pStyle w:val="10"/>
        <w:numPr>
          <w:ilvl w:val="0"/>
          <w:numId w:val="9"/>
        </w:numPr>
        <w:shd w:val="clear" w:color="auto" w:fill="D9E2F3" w:themeFill="accent1" w:themeFillTint="33"/>
        <w:spacing w:before="240" w:after="120" w:line="408" w:lineRule="auto"/>
        <w:ind w:left="284" w:right="43" w:hanging="284"/>
        <w:jc w:val="center"/>
      </w:pPr>
      <w:bookmarkStart w:id="8" w:name="_Toc182223276"/>
      <w:bookmarkStart w:id="9" w:name="_Hlk155885830"/>
      <w:r w:rsidRPr="00707FB6">
        <w:lastRenderedPageBreak/>
        <w:t xml:space="preserve">ΘΕΜΑΤΑ ΧΩΡΟΤΑΞΙΑΣ – </w:t>
      </w:r>
      <w:bookmarkEnd w:id="3"/>
      <w:r w:rsidRPr="00707FB6">
        <w:t>ΠΟΛΕΟΔΟΜΙΚΑ ΘΕΜΑΤΑ</w:t>
      </w:r>
      <w:bookmarkEnd w:id="8"/>
    </w:p>
    <w:p w14:paraId="31DBA7F8" w14:textId="7B478B75" w:rsidR="00E1323A" w:rsidRPr="00337293" w:rsidRDefault="00E1323A" w:rsidP="00F34762">
      <w:pPr>
        <w:pStyle w:val="20"/>
        <w:shd w:val="clear" w:color="auto" w:fill="D9D9D9" w:themeFill="background1" w:themeFillShade="D9"/>
        <w:spacing w:afterLines="160" w:after="384" w:line="408" w:lineRule="auto"/>
        <w:ind w:right="43"/>
        <w:jc w:val="center"/>
        <w:rPr>
          <w:rFonts w:ascii="Times New Roman" w:hAnsi="Times New Roman" w:cs="Times New Roman"/>
          <w:b/>
          <w:bCs/>
          <w:color w:val="auto"/>
          <w:sz w:val="24"/>
          <w:szCs w:val="24"/>
          <w:lang w:val="en-US"/>
        </w:rPr>
      </w:pPr>
      <w:bookmarkStart w:id="10" w:name="_Toc152776060"/>
      <w:bookmarkStart w:id="11" w:name="_Toc182223277"/>
      <w:bookmarkStart w:id="12" w:name="_Hlk155967839"/>
      <w:r w:rsidRPr="00707FB6">
        <w:rPr>
          <w:rFonts w:ascii="Times New Roman" w:hAnsi="Times New Roman" w:cs="Times New Roman"/>
          <w:b/>
          <w:bCs/>
          <w:color w:val="auto"/>
          <w:sz w:val="24"/>
          <w:szCs w:val="24"/>
        </w:rPr>
        <w:t xml:space="preserve">Α. </w:t>
      </w:r>
      <w:bookmarkEnd w:id="10"/>
      <w:r w:rsidR="00337293">
        <w:rPr>
          <w:rFonts w:ascii="Times New Roman" w:hAnsi="Times New Roman" w:cs="Times New Roman"/>
          <w:b/>
          <w:bCs/>
          <w:color w:val="auto"/>
          <w:sz w:val="24"/>
          <w:szCs w:val="24"/>
          <w:lang w:val="en-US"/>
        </w:rPr>
        <w:t>Participatory Design</w:t>
      </w:r>
      <w:bookmarkEnd w:id="11"/>
    </w:p>
    <w:p w14:paraId="6A3AB4D5" w14:textId="77777777" w:rsidR="00337293" w:rsidRPr="00337293" w:rsidRDefault="00337293" w:rsidP="00FE1F0E">
      <w:pPr>
        <w:spacing w:line="360" w:lineRule="auto"/>
        <w:jc w:val="both"/>
        <w:rPr>
          <w:rFonts w:ascii="Times New Roman" w:hAnsi="Times New Roman" w:cs="Times New Roman"/>
          <w:sz w:val="24"/>
          <w:szCs w:val="24"/>
        </w:rPr>
      </w:pPr>
      <w:r w:rsidRPr="00337293">
        <w:rPr>
          <w:rFonts w:ascii="Times New Roman" w:hAnsi="Times New Roman" w:cs="Times New Roman"/>
          <w:sz w:val="24"/>
          <w:szCs w:val="24"/>
        </w:rPr>
        <w:t>Ο συμμετοχικός σχεδιασμός (Participatory Design) αποτελεί μια κρίσιμη προσέγγιση στον τομέα της αστικής ανάπτυξης και ανάπλασης, καθώς ενθαρρύνει την ενεργή συμμετοχή των κατοίκων στη διαμόρφωση του περιβάλλοντός όπου ζουν. Η διαδικασία αυτή βασίζεται στην αρχή ότι οι κάτοικοι διαθέτουν πολύτιμες πληροφορίες και απόψεις που μπορούν να συμβάλουν ουσιαστικά στην ολοκληρωμένη και βιώσιμη ανάπτυξη του αστικού τοπίου</w:t>
      </w:r>
      <w:r w:rsidRPr="005D19B4">
        <w:rPr>
          <w:rFonts w:ascii="Times New Roman" w:hAnsi="Times New Roman" w:cs="Times New Roman"/>
          <w:b/>
          <w:bCs/>
          <w:sz w:val="24"/>
          <w:szCs w:val="24"/>
        </w:rPr>
        <w:t>. Στόχος του συμμετοχικού σχεδιασμού είναι η δημιουργία λειτουργικών και αισθητικά ελκυστικών χώρων που ανταποκρίνονται στις ανάγκες και τις προτιμήσεις των χρηστών τους</w:t>
      </w:r>
      <w:r w:rsidRPr="00337293">
        <w:rPr>
          <w:rFonts w:ascii="Times New Roman" w:hAnsi="Times New Roman" w:cs="Times New Roman"/>
          <w:sz w:val="24"/>
          <w:szCs w:val="24"/>
        </w:rPr>
        <w:t>.</w:t>
      </w:r>
    </w:p>
    <w:p w14:paraId="69383893" w14:textId="77777777" w:rsidR="00337293" w:rsidRPr="001545D3" w:rsidRDefault="00337293" w:rsidP="00FE1F0E">
      <w:pPr>
        <w:spacing w:line="360" w:lineRule="auto"/>
        <w:jc w:val="both"/>
        <w:rPr>
          <w:rFonts w:ascii="Times New Roman" w:hAnsi="Times New Roman" w:cs="Times New Roman"/>
          <w:b/>
          <w:bCs/>
          <w:sz w:val="24"/>
          <w:szCs w:val="24"/>
          <w:u w:val="single"/>
        </w:rPr>
      </w:pPr>
      <w:r w:rsidRPr="001545D3">
        <w:rPr>
          <w:rFonts w:ascii="Times New Roman" w:hAnsi="Times New Roman" w:cs="Times New Roman"/>
          <w:b/>
          <w:bCs/>
          <w:sz w:val="24"/>
          <w:szCs w:val="24"/>
          <w:u w:val="single"/>
        </w:rPr>
        <w:t>Συμμετοχικός Σχεδιασμός: Θεμέλιο για την Επιτυχή Υλοποίηση</w:t>
      </w:r>
    </w:p>
    <w:p w14:paraId="2CDF6081" w14:textId="77777777" w:rsidR="00337293" w:rsidRPr="00337293" w:rsidRDefault="00337293" w:rsidP="00FE1F0E">
      <w:pPr>
        <w:spacing w:line="360" w:lineRule="auto"/>
        <w:jc w:val="both"/>
        <w:rPr>
          <w:rFonts w:ascii="Times New Roman" w:hAnsi="Times New Roman" w:cs="Times New Roman"/>
          <w:sz w:val="24"/>
          <w:szCs w:val="24"/>
        </w:rPr>
      </w:pPr>
      <w:r w:rsidRPr="00337293">
        <w:rPr>
          <w:rFonts w:ascii="Times New Roman" w:hAnsi="Times New Roman" w:cs="Times New Roman"/>
          <w:sz w:val="24"/>
          <w:szCs w:val="24"/>
        </w:rPr>
        <w:t>Η διαδικασία της ανάπλασης ξεκινά με την ουσιαστική ακρόαση των αναγκών και των επιθυμιών των κατοίκων. Μέσα από δημόσιες διαβουλεύσεις, εργαστήρια και ανοιχτές συζητήσεις, οι κάτοικοι έχουν τη δυνατότητα να εκφράσουν τις απόψεις τους και να συμβάλουν ενεργά στη διαμόρφωση του τελικού σχεδίου. Ο συμμετοχικός σχεδιασμός διασφαλίζει ότι το έργο θα ανταποκριθεί με ακρίβεια στις πραγματικές ανάγκες της τοπικής κοινωνίας και θα συμβάλει στη βελτίωση της ποιότητας ζωής των πολιτών.</w:t>
      </w:r>
    </w:p>
    <w:p w14:paraId="10860D6F" w14:textId="77777777" w:rsidR="00337293" w:rsidRPr="00337293" w:rsidRDefault="00337293" w:rsidP="00FE1F0E">
      <w:pPr>
        <w:spacing w:line="360" w:lineRule="auto"/>
        <w:jc w:val="both"/>
        <w:rPr>
          <w:rFonts w:ascii="Times New Roman" w:hAnsi="Times New Roman" w:cs="Times New Roman"/>
          <w:sz w:val="24"/>
          <w:szCs w:val="24"/>
        </w:rPr>
      </w:pPr>
      <w:r w:rsidRPr="00337293">
        <w:rPr>
          <w:rFonts w:ascii="Times New Roman" w:hAnsi="Times New Roman" w:cs="Times New Roman"/>
          <w:sz w:val="24"/>
          <w:szCs w:val="24"/>
        </w:rPr>
        <w:t>Η εφαρμογή του συμμετοχικού σχεδιασμού στις αστικές αναπλάσεις προσφέρει μια σειρά από οφέλη βοηθώντας στην ανάδειξη της τοπικής ταυτότητας και ενσωματώνοντας τις ιδιαίτερες ιστορικές και πολιτισμικές αξίες της περιοχής. Επιπλέον, έχει αποδειχθεί απολύτως κρίσιμος για την ανάπτυξη ολοκληρωμένων αστικών προτάσεων που αντικατοπτρίζουν τις ανάγκες και τις επιθυμίες των τοπικών κοινοτήτων. Η προσέγγιση αυτή διασφαλίζει ότι τα έργα ανάπλασης:</w:t>
      </w:r>
    </w:p>
    <w:p w14:paraId="01BE0344" w14:textId="77777777" w:rsidR="00337293" w:rsidRPr="00337293" w:rsidRDefault="00337293" w:rsidP="00FE1F0E">
      <w:pPr>
        <w:numPr>
          <w:ilvl w:val="0"/>
          <w:numId w:val="18"/>
        </w:numPr>
        <w:spacing w:line="360" w:lineRule="auto"/>
        <w:jc w:val="both"/>
        <w:rPr>
          <w:rFonts w:ascii="Times New Roman" w:hAnsi="Times New Roman" w:cs="Times New Roman"/>
          <w:sz w:val="24"/>
          <w:szCs w:val="24"/>
        </w:rPr>
      </w:pPr>
      <w:r w:rsidRPr="00337293">
        <w:rPr>
          <w:rFonts w:ascii="Times New Roman" w:hAnsi="Times New Roman" w:cs="Times New Roman"/>
          <w:sz w:val="24"/>
          <w:szCs w:val="24"/>
        </w:rPr>
        <w:t>Προωθούν την κοινωνική συνοχή και ενίσχυση της τοπικής ταυτότητας.</w:t>
      </w:r>
    </w:p>
    <w:p w14:paraId="718FF40F" w14:textId="77777777" w:rsidR="00337293" w:rsidRPr="00337293" w:rsidRDefault="00337293" w:rsidP="00FE1F0E">
      <w:pPr>
        <w:numPr>
          <w:ilvl w:val="0"/>
          <w:numId w:val="18"/>
        </w:numPr>
        <w:spacing w:line="360" w:lineRule="auto"/>
        <w:jc w:val="both"/>
        <w:rPr>
          <w:rFonts w:ascii="Times New Roman" w:hAnsi="Times New Roman" w:cs="Times New Roman"/>
          <w:sz w:val="24"/>
          <w:szCs w:val="24"/>
        </w:rPr>
      </w:pPr>
      <w:r w:rsidRPr="00337293">
        <w:rPr>
          <w:rFonts w:ascii="Times New Roman" w:hAnsi="Times New Roman" w:cs="Times New Roman"/>
          <w:sz w:val="24"/>
          <w:szCs w:val="24"/>
        </w:rPr>
        <w:t>Εξασφαλίζουν τη διαφάνεια και τη δημόσια υποστήριξη.</w:t>
      </w:r>
    </w:p>
    <w:p w14:paraId="3A92D1AC" w14:textId="77777777" w:rsidR="00337293" w:rsidRPr="00337293" w:rsidRDefault="00337293" w:rsidP="00FE1F0E">
      <w:pPr>
        <w:numPr>
          <w:ilvl w:val="0"/>
          <w:numId w:val="18"/>
        </w:numPr>
        <w:spacing w:line="360" w:lineRule="auto"/>
        <w:jc w:val="both"/>
        <w:rPr>
          <w:rFonts w:ascii="Times New Roman" w:hAnsi="Times New Roman" w:cs="Times New Roman"/>
          <w:sz w:val="24"/>
          <w:szCs w:val="24"/>
        </w:rPr>
      </w:pPr>
      <w:r w:rsidRPr="00337293">
        <w:rPr>
          <w:rFonts w:ascii="Times New Roman" w:hAnsi="Times New Roman" w:cs="Times New Roman"/>
          <w:sz w:val="24"/>
          <w:szCs w:val="24"/>
        </w:rPr>
        <w:t>Μειώνουν τις πιθανότητες αντίδρασης ή αντίστασης από την κοινότητα.</w:t>
      </w:r>
    </w:p>
    <w:p w14:paraId="2D828562" w14:textId="77777777" w:rsidR="00337293" w:rsidRPr="001545D3" w:rsidRDefault="00337293" w:rsidP="00FE1F0E">
      <w:pPr>
        <w:numPr>
          <w:ilvl w:val="0"/>
          <w:numId w:val="18"/>
        </w:numPr>
        <w:spacing w:line="360" w:lineRule="auto"/>
        <w:jc w:val="both"/>
        <w:rPr>
          <w:rFonts w:ascii="Times New Roman" w:hAnsi="Times New Roman" w:cs="Times New Roman"/>
          <w:sz w:val="24"/>
          <w:szCs w:val="24"/>
        </w:rPr>
      </w:pPr>
      <w:r w:rsidRPr="00337293">
        <w:rPr>
          <w:rFonts w:ascii="Times New Roman" w:hAnsi="Times New Roman" w:cs="Times New Roman"/>
          <w:sz w:val="24"/>
          <w:szCs w:val="24"/>
        </w:rPr>
        <w:t>Παρέχουν βιώσιμες λύσεις που βελτιώνουν την ποιότητα ζωής.</w:t>
      </w:r>
    </w:p>
    <w:p w14:paraId="4219E279" w14:textId="77777777" w:rsidR="001545D3" w:rsidRPr="00337293" w:rsidRDefault="001545D3" w:rsidP="00FE1F0E">
      <w:pPr>
        <w:spacing w:line="360" w:lineRule="auto"/>
        <w:ind w:left="720"/>
        <w:jc w:val="both"/>
        <w:rPr>
          <w:rFonts w:ascii="Times New Roman" w:hAnsi="Times New Roman" w:cs="Times New Roman"/>
          <w:sz w:val="24"/>
          <w:szCs w:val="24"/>
        </w:rPr>
      </w:pPr>
    </w:p>
    <w:p w14:paraId="0343C889" w14:textId="77777777" w:rsidR="00337293" w:rsidRPr="001545D3" w:rsidRDefault="00337293" w:rsidP="00FE1F0E">
      <w:pPr>
        <w:spacing w:line="360" w:lineRule="auto"/>
        <w:jc w:val="both"/>
        <w:rPr>
          <w:rFonts w:ascii="Times New Roman" w:hAnsi="Times New Roman" w:cs="Times New Roman"/>
          <w:b/>
          <w:bCs/>
          <w:sz w:val="24"/>
          <w:szCs w:val="24"/>
        </w:rPr>
      </w:pPr>
      <w:r w:rsidRPr="001545D3">
        <w:rPr>
          <w:rFonts w:ascii="Times New Roman" w:hAnsi="Times New Roman" w:cs="Times New Roman"/>
          <w:b/>
          <w:bCs/>
          <w:sz w:val="24"/>
          <w:szCs w:val="24"/>
        </w:rPr>
        <w:lastRenderedPageBreak/>
        <w:t>Παραδείγματα Επιτυχούς Ενσωμάτωσης της Κοινότητας</w:t>
      </w:r>
    </w:p>
    <w:p w14:paraId="5A70F1A1" w14:textId="1B560702" w:rsidR="00337293" w:rsidRPr="001545D3" w:rsidRDefault="00337293" w:rsidP="00FE1F0E">
      <w:pPr>
        <w:pStyle w:val="a7"/>
        <w:numPr>
          <w:ilvl w:val="0"/>
          <w:numId w:val="19"/>
        </w:numPr>
        <w:spacing w:line="360" w:lineRule="auto"/>
        <w:jc w:val="both"/>
        <w:rPr>
          <w:rFonts w:ascii="Times New Roman" w:hAnsi="Times New Roman" w:cs="Times New Roman"/>
          <w:sz w:val="24"/>
          <w:szCs w:val="24"/>
          <w:lang w:val="el-GR"/>
        </w:rPr>
      </w:pPr>
      <w:r w:rsidRPr="00C44A02">
        <w:rPr>
          <w:rFonts w:ascii="Times New Roman" w:hAnsi="Times New Roman" w:cs="Times New Roman"/>
          <w:sz w:val="24"/>
          <w:szCs w:val="24"/>
          <w:lang w:val="el-GR"/>
        </w:rPr>
        <w:t>Ένα εξαιρετικό παράδειγμα εφαρμογής του συμμετοχικού σχεδιασμού συναντάμε στη</w:t>
      </w:r>
      <w:r w:rsidRPr="001545D3">
        <w:rPr>
          <w:rFonts w:ascii="Times New Roman" w:hAnsi="Times New Roman" w:cs="Times New Roman"/>
          <w:sz w:val="24"/>
          <w:szCs w:val="24"/>
        </w:rPr>
        <w:t> </w:t>
      </w:r>
      <w:r w:rsidRPr="00C44A02">
        <w:rPr>
          <w:rFonts w:ascii="Times New Roman" w:hAnsi="Times New Roman" w:cs="Times New Roman"/>
          <w:sz w:val="24"/>
          <w:szCs w:val="24"/>
          <w:lang w:val="el-GR"/>
        </w:rPr>
        <w:t>Βαρκελώνη, με το πρόγραμμα</w:t>
      </w:r>
      <w:r w:rsidRPr="001545D3">
        <w:rPr>
          <w:rFonts w:ascii="Times New Roman" w:hAnsi="Times New Roman" w:cs="Times New Roman"/>
          <w:sz w:val="24"/>
          <w:szCs w:val="24"/>
        </w:rPr>
        <w:t> </w:t>
      </w:r>
      <w:r w:rsidRPr="00C44A02">
        <w:rPr>
          <w:rFonts w:ascii="Times New Roman" w:hAnsi="Times New Roman" w:cs="Times New Roman"/>
          <w:sz w:val="24"/>
          <w:szCs w:val="24"/>
          <w:lang w:val="el-GR"/>
        </w:rPr>
        <w:t>“</w:t>
      </w:r>
      <w:r w:rsidRPr="001545D3">
        <w:rPr>
          <w:rFonts w:ascii="Times New Roman" w:hAnsi="Times New Roman" w:cs="Times New Roman"/>
          <w:sz w:val="24"/>
          <w:szCs w:val="24"/>
        </w:rPr>
        <w:t>Superblocks</w:t>
      </w:r>
      <w:r w:rsidRPr="00C44A02">
        <w:rPr>
          <w:rFonts w:ascii="Times New Roman" w:hAnsi="Times New Roman" w:cs="Times New Roman"/>
          <w:sz w:val="24"/>
          <w:szCs w:val="24"/>
          <w:lang w:val="el-GR"/>
        </w:rPr>
        <w:t>” (</w:t>
      </w:r>
      <w:r w:rsidRPr="001545D3">
        <w:rPr>
          <w:rFonts w:ascii="Times New Roman" w:hAnsi="Times New Roman" w:cs="Times New Roman"/>
          <w:sz w:val="24"/>
          <w:szCs w:val="24"/>
        </w:rPr>
        <w:t>Superilles</w:t>
      </w:r>
      <w:r w:rsidRPr="00C44A02">
        <w:rPr>
          <w:rFonts w:ascii="Times New Roman" w:hAnsi="Times New Roman" w:cs="Times New Roman"/>
          <w:sz w:val="24"/>
          <w:szCs w:val="24"/>
          <w:lang w:val="el-GR"/>
        </w:rPr>
        <w:t xml:space="preserve">). Το έργο αυτό είχε ως στόχο την αναδιοργάνωση αστικών τετραγώνων σε περιοχές με μειωμένη κυκλοφορία οχημάτων, ώστε να δημιουργηθούν περισσότεροι δημόσιοι χώροι για πεζούς και ποδηλάτες. Σε αυτήν την πρωτοβουλία, οι κάτοικοι κλήθηκαν να συμμετάσχουν ενεργά σε δημόσιες συναντήσεις και εργαστήρια, όπου μπορούσαν να προτείνουν ιδέες και λύσεις για τη διαμόρφωση των νέων χώρων. Μέσα από αυτήν τη διαδικασία, το πρόγραμμα προσαρμόστηκε καλύτερα στις ανάγκες και </w:t>
      </w:r>
      <w:r w:rsidR="001545D3" w:rsidRPr="00C44A02">
        <w:rPr>
          <w:rFonts w:ascii="Times New Roman" w:hAnsi="Times New Roman" w:cs="Times New Roman"/>
          <w:sz w:val="24"/>
          <w:szCs w:val="24"/>
          <w:lang w:val="el-GR"/>
        </w:rPr>
        <w:t>σ</w:t>
      </w:r>
      <w:r w:rsidRPr="00C44A02">
        <w:rPr>
          <w:rFonts w:ascii="Times New Roman" w:hAnsi="Times New Roman" w:cs="Times New Roman"/>
          <w:sz w:val="24"/>
          <w:szCs w:val="24"/>
          <w:lang w:val="el-GR"/>
        </w:rPr>
        <w:t xml:space="preserve">τις προτιμήσεις της κοινότητας, εξασφαλίζοντας την αποδοχή και υποστήριξη του από τους κατοίκους. </w:t>
      </w:r>
      <w:r w:rsidRPr="001545D3">
        <w:rPr>
          <w:rFonts w:ascii="Times New Roman" w:hAnsi="Times New Roman" w:cs="Times New Roman"/>
          <w:sz w:val="24"/>
          <w:szCs w:val="24"/>
          <w:lang w:val="el-GR"/>
        </w:rPr>
        <w:t>Σήμερα, το πρόγραμμα “</w:t>
      </w:r>
      <w:r w:rsidRPr="001545D3">
        <w:rPr>
          <w:rFonts w:ascii="Times New Roman" w:hAnsi="Times New Roman" w:cs="Times New Roman"/>
          <w:sz w:val="24"/>
          <w:szCs w:val="24"/>
        </w:rPr>
        <w:t>Superblocks</w:t>
      </w:r>
      <w:r w:rsidRPr="001545D3">
        <w:rPr>
          <w:rFonts w:ascii="Times New Roman" w:hAnsi="Times New Roman" w:cs="Times New Roman"/>
          <w:sz w:val="24"/>
          <w:szCs w:val="24"/>
          <w:lang w:val="el-GR"/>
        </w:rPr>
        <w:t>” θεωρείται</w:t>
      </w:r>
      <w:r w:rsidRPr="001545D3">
        <w:rPr>
          <w:rFonts w:ascii="Times New Roman" w:hAnsi="Times New Roman" w:cs="Times New Roman"/>
          <w:sz w:val="24"/>
          <w:szCs w:val="24"/>
        </w:rPr>
        <w:t> </w:t>
      </w:r>
      <w:r w:rsidRPr="001545D3">
        <w:rPr>
          <w:rFonts w:ascii="Times New Roman" w:hAnsi="Times New Roman" w:cs="Times New Roman"/>
          <w:sz w:val="24"/>
          <w:szCs w:val="24"/>
          <w:lang w:val="el-GR"/>
        </w:rPr>
        <w:t>πρότυπο για αστικές παρεμβάσεις</w:t>
      </w:r>
      <w:r w:rsidRPr="001545D3">
        <w:rPr>
          <w:rFonts w:ascii="Times New Roman" w:hAnsi="Times New Roman" w:cs="Times New Roman"/>
          <w:sz w:val="24"/>
          <w:szCs w:val="24"/>
        </w:rPr>
        <w:t> </w:t>
      </w:r>
      <w:r w:rsidR="001545D3">
        <w:rPr>
          <w:rFonts w:ascii="Times New Roman" w:hAnsi="Times New Roman" w:cs="Times New Roman"/>
          <w:sz w:val="24"/>
          <w:szCs w:val="24"/>
          <w:lang w:val="el-GR"/>
        </w:rPr>
        <w:t>και θα δώσει</w:t>
      </w:r>
      <w:r w:rsidRPr="001545D3">
        <w:rPr>
          <w:rFonts w:ascii="Times New Roman" w:hAnsi="Times New Roman" w:cs="Times New Roman"/>
          <w:sz w:val="24"/>
          <w:szCs w:val="24"/>
          <w:lang w:val="el-GR"/>
        </w:rPr>
        <w:t xml:space="preserve"> προτεραιότητα στην ποιότητα ζωής και </w:t>
      </w:r>
      <w:r w:rsidR="001545D3" w:rsidRPr="001545D3">
        <w:rPr>
          <w:rFonts w:ascii="Times New Roman" w:hAnsi="Times New Roman" w:cs="Times New Roman"/>
          <w:sz w:val="24"/>
          <w:szCs w:val="24"/>
          <w:lang w:val="el-GR"/>
        </w:rPr>
        <w:t>σ</w:t>
      </w:r>
      <w:r w:rsidRPr="001545D3">
        <w:rPr>
          <w:rFonts w:ascii="Times New Roman" w:hAnsi="Times New Roman" w:cs="Times New Roman"/>
          <w:sz w:val="24"/>
          <w:szCs w:val="24"/>
          <w:lang w:val="el-GR"/>
        </w:rPr>
        <w:t>την περιβαλλοντική βιωσιμότητα.</w:t>
      </w:r>
    </w:p>
    <w:p w14:paraId="39F2A0BB" w14:textId="77777777" w:rsidR="00337293" w:rsidRPr="00C44A02" w:rsidRDefault="00337293" w:rsidP="00FE1F0E">
      <w:pPr>
        <w:spacing w:line="360" w:lineRule="auto"/>
        <w:ind w:left="709"/>
        <w:jc w:val="both"/>
        <w:rPr>
          <w:rFonts w:ascii="Times New Roman" w:hAnsi="Times New Roman" w:cs="Times New Roman"/>
          <w:sz w:val="24"/>
          <w:szCs w:val="24"/>
        </w:rPr>
      </w:pPr>
      <w:r w:rsidRPr="00C44A02">
        <w:rPr>
          <w:rFonts w:ascii="Times New Roman" w:hAnsi="Times New Roman" w:cs="Times New Roman"/>
          <w:sz w:val="24"/>
          <w:szCs w:val="24"/>
        </w:rPr>
        <w:t>Η ενεργή συμμετοχή των κατοίκων δεν περιορίζεται μόνο στα αρχικά στάδια του σχεδιασμού. Αντίθετα, διασφαλίζεται καθ’ όλη τη διάρκεια της υλοποίησης του έργου, καθώς οι κάτοικοι ενημερώνονται τακτικά για την πρόοδο των εργασιών και έχουν τη δυνατότητα να παρέχουν συνεχή ανατροφοδότηση. Αυτή η διαρκής επικοινωνία ενισχύει το αίσθημα της ιδιοκτησίας και της υπευθυνότητας των πολιτών απέναντι στο έργο, καθιστώντας τους ουσιαστικούς συμμέτοχους στη διαμόρφωση του περιβάλλοντος στο οποίο ζουν.</w:t>
      </w:r>
    </w:p>
    <w:p w14:paraId="09868310" w14:textId="54E4D61F" w:rsidR="00337293" w:rsidRPr="0020147E" w:rsidRDefault="0020147E" w:rsidP="00FE1F0E">
      <w:pPr>
        <w:pStyle w:val="a7"/>
        <w:numPr>
          <w:ilvl w:val="0"/>
          <w:numId w:val="19"/>
        </w:num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Ένα άλλο, εξίσου σημαντικό παράδειγμα</w:t>
      </w:r>
      <w:r w:rsidRPr="0020147E">
        <w:rPr>
          <w:rFonts w:ascii="Times New Roman" w:hAnsi="Times New Roman" w:cs="Times New Roman"/>
          <w:sz w:val="24"/>
          <w:szCs w:val="24"/>
          <w:lang w:val="el-GR"/>
        </w:rPr>
        <w:t xml:space="preserve"> συμμετοχικού σχεδιασμού</w:t>
      </w:r>
      <w:r>
        <w:rPr>
          <w:rFonts w:ascii="Times New Roman" w:hAnsi="Times New Roman" w:cs="Times New Roman"/>
          <w:sz w:val="24"/>
          <w:szCs w:val="24"/>
          <w:lang w:val="el-GR"/>
        </w:rPr>
        <w:t xml:space="preserve">, αποτελεί το </w:t>
      </w:r>
      <w:r w:rsidR="00337293" w:rsidRPr="001545D3">
        <w:rPr>
          <w:rFonts w:ascii="Times New Roman" w:hAnsi="Times New Roman" w:cs="Times New Roman"/>
          <w:sz w:val="24"/>
          <w:szCs w:val="24"/>
        </w:rPr>
        <w:t> Quartier</w:t>
      </w:r>
      <w:r w:rsidR="001545D3" w:rsidRPr="0020147E">
        <w:rPr>
          <w:rFonts w:ascii="Times New Roman" w:hAnsi="Times New Roman" w:cs="Times New Roman"/>
          <w:sz w:val="24"/>
          <w:szCs w:val="24"/>
          <w:lang w:val="el-GR"/>
        </w:rPr>
        <w:t xml:space="preserve"> </w:t>
      </w:r>
      <w:r w:rsidR="00337293" w:rsidRPr="001545D3">
        <w:rPr>
          <w:rFonts w:ascii="Times New Roman" w:hAnsi="Times New Roman" w:cs="Times New Roman"/>
          <w:sz w:val="24"/>
          <w:szCs w:val="24"/>
        </w:rPr>
        <w:t>Vauban </w:t>
      </w:r>
      <w:r w:rsidR="00337293" w:rsidRPr="0020147E">
        <w:rPr>
          <w:rFonts w:ascii="Times New Roman" w:hAnsi="Times New Roman" w:cs="Times New Roman"/>
          <w:sz w:val="24"/>
          <w:szCs w:val="24"/>
          <w:lang w:val="el-GR"/>
        </w:rPr>
        <w:t>στο</w:t>
      </w:r>
      <w:r w:rsidR="00337293" w:rsidRPr="001545D3">
        <w:rPr>
          <w:rFonts w:ascii="Times New Roman" w:hAnsi="Times New Roman" w:cs="Times New Roman"/>
          <w:sz w:val="24"/>
          <w:szCs w:val="24"/>
        </w:rPr>
        <w:t> </w:t>
      </w:r>
      <w:r w:rsidR="00337293" w:rsidRPr="0020147E">
        <w:rPr>
          <w:rFonts w:ascii="Times New Roman" w:hAnsi="Times New Roman" w:cs="Times New Roman"/>
          <w:sz w:val="24"/>
          <w:szCs w:val="24"/>
          <w:lang w:val="el-GR"/>
        </w:rPr>
        <w:t>Φράιμπουργκ</w:t>
      </w:r>
      <w:r w:rsidR="001545D3" w:rsidRPr="0020147E">
        <w:rPr>
          <w:rFonts w:ascii="Times New Roman" w:hAnsi="Times New Roman" w:cs="Times New Roman"/>
          <w:sz w:val="24"/>
          <w:szCs w:val="24"/>
          <w:lang w:val="el-GR"/>
        </w:rPr>
        <w:t xml:space="preserve"> </w:t>
      </w:r>
      <w:r w:rsidR="00337293" w:rsidRPr="0020147E">
        <w:rPr>
          <w:rFonts w:ascii="Times New Roman" w:hAnsi="Times New Roman" w:cs="Times New Roman"/>
          <w:sz w:val="24"/>
          <w:szCs w:val="24"/>
          <w:lang w:val="el-GR"/>
        </w:rPr>
        <w:t xml:space="preserve">της Γερμανίας </w:t>
      </w:r>
      <w:r>
        <w:rPr>
          <w:rFonts w:ascii="Times New Roman" w:hAnsi="Times New Roman" w:cs="Times New Roman"/>
          <w:sz w:val="24"/>
          <w:szCs w:val="24"/>
          <w:lang w:val="el-GR"/>
        </w:rPr>
        <w:t>στο οποίο</w:t>
      </w:r>
      <w:r w:rsidR="00337293" w:rsidRPr="001545D3">
        <w:rPr>
          <w:rFonts w:ascii="Times New Roman" w:hAnsi="Times New Roman" w:cs="Times New Roman"/>
          <w:sz w:val="24"/>
          <w:szCs w:val="24"/>
        </w:rPr>
        <w:t> </w:t>
      </w:r>
      <w:r w:rsidR="00337293" w:rsidRPr="0020147E">
        <w:rPr>
          <w:rFonts w:ascii="Times New Roman" w:hAnsi="Times New Roman" w:cs="Times New Roman"/>
          <w:sz w:val="24"/>
          <w:szCs w:val="24"/>
          <w:lang w:val="el-GR"/>
        </w:rPr>
        <w:t>η</w:t>
      </w:r>
      <w:r w:rsidR="00337293" w:rsidRPr="001545D3">
        <w:rPr>
          <w:rFonts w:ascii="Times New Roman" w:hAnsi="Times New Roman" w:cs="Times New Roman"/>
          <w:sz w:val="24"/>
          <w:szCs w:val="24"/>
        </w:rPr>
        <w:t> </w:t>
      </w:r>
      <w:r w:rsidR="00337293" w:rsidRPr="0020147E">
        <w:rPr>
          <w:rFonts w:ascii="Times New Roman" w:hAnsi="Times New Roman" w:cs="Times New Roman"/>
          <w:sz w:val="24"/>
          <w:szCs w:val="24"/>
          <w:lang w:val="el-GR"/>
        </w:rPr>
        <w:t xml:space="preserve">κοινότητα έπαιξε καθοριστικό ρόλο στην ανάπτυξη και υλοποίηση του έργου ανάπλασης. </w:t>
      </w:r>
      <w:r>
        <w:rPr>
          <w:rFonts w:ascii="Times New Roman" w:hAnsi="Times New Roman" w:cs="Times New Roman"/>
          <w:sz w:val="24"/>
          <w:szCs w:val="24"/>
          <w:lang w:val="el-GR"/>
        </w:rPr>
        <w:t>Αυτή</w:t>
      </w:r>
      <w:r w:rsidR="00337293" w:rsidRPr="0020147E">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η </w:t>
      </w:r>
      <w:r w:rsidR="00337293" w:rsidRPr="0020147E">
        <w:rPr>
          <w:rFonts w:ascii="Times New Roman" w:hAnsi="Times New Roman" w:cs="Times New Roman"/>
          <w:sz w:val="24"/>
          <w:szCs w:val="24"/>
          <w:lang w:val="el-GR"/>
        </w:rPr>
        <w:t xml:space="preserve">περιοχή προηγουμένως χρησιμοποιούνταν ως στρατιωτική βάση, και η μετατροπή της σε έναν βιώσιμο χώρο κατοικιών ήταν ένα </w:t>
      </w:r>
      <w:r>
        <w:rPr>
          <w:rFonts w:ascii="Times New Roman" w:hAnsi="Times New Roman" w:cs="Times New Roman"/>
          <w:sz w:val="24"/>
          <w:szCs w:val="24"/>
        </w:rPr>
        <w:t>project</w:t>
      </w:r>
      <w:r w:rsidR="00337293" w:rsidRPr="0020147E">
        <w:rPr>
          <w:rFonts w:ascii="Times New Roman" w:hAnsi="Times New Roman" w:cs="Times New Roman"/>
          <w:sz w:val="24"/>
          <w:szCs w:val="24"/>
          <w:lang w:val="el-GR"/>
        </w:rPr>
        <w:t xml:space="preserve"> που ξεκίνησε στα μέσα της δεκαετίας του ’90.</w:t>
      </w:r>
      <w:r>
        <w:rPr>
          <w:rFonts w:ascii="Times New Roman" w:hAnsi="Times New Roman" w:cs="Times New Roman"/>
          <w:sz w:val="24"/>
          <w:szCs w:val="24"/>
          <w:lang w:val="el-GR"/>
        </w:rPr>
        <w:t xml:space="preserve"> </w:t>
      </w:r>
      <w:r w:rsidR="00337293" w:rsidRPr="0020147E">
        <w:rPr>
          <w:rFonts w:ascii="Times New Roman" w:hAnsi="Times New Roman" w:cs="Times New Roman"/>
          <w:sz w:val="24"/>
          <w:szCs w:val="24"/>
          <w:lang w:val="el-GR"/>
        </w:rPr>
        <w:t xml:space="preserve">Η διαδικασία ανάπλασης στοχεύει στη δημιουργία μιας βιώσιμης κοινότητας με χαμηλές εκπομπές άνθρακα, έντονη χρήση ποδηλάτου και περιορισμένη χρήση ιδιωτικού αυτοκινήτου. </w:t>
      </w:r>
      <w:r w:rsidR="00337293" w:rsidRPr="00C44A02">
        <w:rPr>
          <w:rFonts w:ascii="Times New Roman" w:hAnsi="Times New Roman" w:cs="Times New Roman"/>
          <w:sz w:val="24"/>
          <w:szCs w:val="24"/>
          <w:lang w:val="el-GR"/>
        </w:rPr>
        <w:t xml:space="preserve">Τα σχέδια ανάπλασης περιλάμβαναν εκτεταμένες συζητήσεις και εργαστήρια με τους κατοίκους. Μέσα από αυτή τη συμμετοχική προσέγγιση, κατασκευάστηκαν χώροι που προωθούν την κοινωνική αλληλεπίδραση, όπως κοινόχρηστοι κήποι και παιδικές χαρές, ενώ ταυτόχρονα προσφέρουν βιώσιμες λύσεις διαβίωσης. Το </w:t>
      </w:r>
      <w:r w:rsidR="00337293" w:rsidRPr="0020147E">
        <w:rPr>
          <w:rFonts w:ascii="Times New Roman" w:hAnsi="Times New Roman" w:cs="Times New Roman"/>
          <w:sz w:val="24"/>
          <w:szCs w:val="24"/>
        </w:rPr>
        <w:lastRenderedPageBreak/>
        <w:t>Quartier</w:t>
      </w:r>
      <w:r w:rsidR="00337293" w:rsidRPr="00C44A02">
        <w:rPr>
          <w:rFonts w:ascii="Times New Roman" w:hAnsi="Times New Roman" w:cs="Times New Roman"/>
          <w:sz w:val="24"/>
          <w:szCs w:val="24"/>
          <w:lang w:val="el-GR"/>
        </w:rPr>
        <w:t xml:space="preserve"> </w:t>
      </w:r>
      <w:r w:rsidR="00337293" w:rsidRPr="0020147E">
        <w:rPr>
          <w:rFonts w:ascii="Times New Roman" w:hAnsi="Times New Roman" w:cs="Times New Roman"/>
          <w:sz w:val="24"/>
          <w:szCs w:val="24"/>
        </w:rPr>
        <w:t>Vauban</w:t>
      </w:r>
      <w:r w:rsidR="00337293" w:rsidRPr="00C44A02">
        <w:rPr>
          <w:rFonts w:ascii="Times New Roman" w:hAnsi="Times New Roman" w:cs="Times New Roman"/>
          <w:sz w:val="24"/>
          <w:szCs w:val="24"/>
          <w:lang w:val="el-GR"/>
        </w:rPr>
        <w:t xml:space="preserve"> έχει γίνει μοντέλο αστικής βιωσιμότητας παγκοσμίως, προσελκύοντας ερευνητές και πολιτικούς που επιθυμούν να μάθουν από τις εφαρμογές της.</w:t>
      </w:r>
    </w:p>
    <w:p w14:paraId="4FA780D2" w14:textId="77777777" w:rsidR="0020147E" w:rsidRDefault="0020147E" w:rsidP="00FE1F0E">
      <w:pPr>
        <w:spacing w:line="360" w:lineRule="auto"/>
        <w:jc w:val="both"/>
        <w:rPr>
          <w:rFonts w:ascii="Times New Roman" w:hAnsi="Times New Roman" w:cs="Times New Roman"/>
          <w:sz w:val="24"/>
          <w:szCs w:val="24"/>
        </w:rPr>
      </w:pPr>
    </w:p>
    <w:p w14:paraId="085EB16A" w14:textId="69F74F3B" w:rsidR="00337293" w:rsidRPr="0020147E" w:rsidRDefault="00337293" w:rsidP="00FE1F0E">
      <w:pPr>
        <w:spacing w:line="360" w:lineRule="auto"/>
        <w:jc w:val="both"/>
        <w:rPr>
          <w:rFonts w:ascii="Times New Roman" w:hAnsi="Times New Roman" w:cs="Times New Roman"/>
          <w:b/>
          <w:bCs/>
          <w:sz w:val="24"/>
          <w:szCs w:val="24"/>
          <w:u w:val="single"/>
        </w:rPr>
      </w:pPr>
      <w:r w:rsidRPr="0020147E">
        <w:rPr>
          <w:rFonts w:ascii="Times New Roman" w:hAnsi="Times New Roman" w:cs="Times New Roman"/>
          <w:b/>
          <w:bCs/>
          <w:sz w:val="24"/>
          <w:szCs w:val="24"/>
          <w:u w:val="single"/>
        </w:rPr>
        <w:t>Προοπτικές για το Μέλλον: Διαρκής Δέσμευση και Καινοτομία</w:t>
      </w:r>
    </w:p>
    <w:p w14:paraId="33C8F69E" w14:textId="77777777" w:rsidR="00337293" w:rsidRPr="00337293" w:rsidRDefault="00337293" w:rsidP="00FE1F0E">
      <w:pPr>
        <w:spacing w:line="360" w:lineRule="auto"/>
        <w:jc w:val="both"/>
        <w:rPr>
          <w:rFonts w:ascii="Times New Roman" w:hAnsi="Times New Roman" w:cs="Times New Roman"/>
          <w:sz w:val="24"/>
          <w:szCs w:val="24"/>
        </w:rPr>
      </w:pPr>
      <w:r w:rsidRPr="00337293">
        <w:rPr>
          <w:rFonts w:ascii="Times New Roman" w:hAnsi="Times New Roman" w:cs="Times New Roman"/>
          <w:sz w:val="24"/>
          <w:szCs w:val="24"/>
        </w:rPr>
        <w:t>Η δέσμευση για την ενεργό συμμετοχή της κοινότητας δεν σταματά εδώ. Καθώς προχωρούν νέα έργα αναπλάσεων, συνεχίζεται η εξέλιξη των πρακτικών, αναζητώντας συνεχώς νέες μεθόδους εμπλοκής των πολιτών. Σημαντικό ρόλο σε αυτήν την προσπάθεια διαδραματίζει η τεχνολογία, με τη χρήση ψηφιακών πλατφορμών που επιτρέπουν στους κατοίκους να συμμετέχουν με μεγαλύτερη ευκολία και αμεσότητα.</w:t>
      </w:r>
    </w:p>
    <w:p w14:paraId="2DC824DD" w14:textId="10531104" w:rsidR="000B656F" w:rsidRDefault="00337293" w:rsidP="00FE1F0E">
      <w:pPr>
        <w:spacing w:line="360" w:lineRule="auto"/>
        <w:jc w:val="both"/>
        <w:rPr>
          <w:rFonts w:ascii="Times New Roman" w:hAnsi="Times New Roman" w:cs="Times New Roman"/>
          <w:sz w:val="24"/>
          <w:szCs w:val="24"/>
        </w:rPr>
      </w:pPr>
      <w:r w:rsidRPr="00337293">
        <w:rPr>
          <w:rFonts w:ascii="Times New Roman" w:hAnsi="Times New Roman" w:cs="Times New Roman"/>
          <w:sz w:val="24"/>
          <w:szCs w:val="24"/>
        </w:rPr>
        <w:t>Οι καλύτερες λύσεις αναδύονται μέσα από τη συνεργασία. Όταν οι κάτοικοι αισθάνονται ότι αποτελούν αναπόσπαστο μέρος της διαδικασίας και βλέπουν τις ιδέες τους να υλοποιούνται, το τελικό έργο δεν αποτελεί απλώς μια αρχιτεκτονική παρέμβαση, αλλά μια ουσιαστική αναβάθμιση της ποιότητας ζωής. Και αυτό είναι το ύψιστο επίτευγμα που μπορεί να επιτευχθεί μέσω μιας επιτυχημένης ανάπλασης.</w:t>
      </w:r>
      <w:r w:rsidR="000B656F">
        <w:rPr>
          <w:rFonts w:ascii="Times New Roman" w:hAnsi="Times New Roman" w:cs="Times New Roman"/>
          <w:sz w:val="24"/>
          <w:szCs w:val="24"/>
        </w:rPr>
        <w:br w:type="page"/>
      </w:r>
    </w:p>
    <w:p w14:paraId="5F5278C2" w14:textId="0C4DC024" w:rsidR="002966B7" w:rsidRPr="00CF65EF" w:rsidRDefault="002966B7" w:rsidP="00FE1F0E">
      <w:pPr>
        <w:pStyle w:val="10"/>
        <w:numPr>
          <w:ilvl w:val="0"/>
          <w:numId w:val="9"/>
        </w:numPr>
        <w:shd w:val="clear" w:color="auto" w:fill="D9E2F3" w:themeFill="accent1" w:themeFillTint="33"/>
        <w:spacing w:before="240" w:line="312" w:lineRule="auto"/>
        <w:ind w:left="0" w:right="43" w:firstLine="0"/>
        <w:jc w:val="center"/>
      </w:pPr>
      <w:bookmarkStart w:id="13" w:name="_Toc182223278"/>
      <w:bookmarkEnd w:id="9"/>
      <w:bookmarkEnd w:id="12"/>
      <w:r w:rsidRPr="00707FB6">
        <w:lastRenderedPageBreak/>
        <w:t>ΘΕΜΑΤΑ ΕΠΙΧΕΙΡΗΜΑΤΙΚΩΝ ΠΑΡΚΩΝ (ΕΠ) / ΟΡΓΑΝΩΜΕΝΩΝ ΥΠΟΔΟΧΕΩΝ ΜΕΤΑΠΟΙΗΤΙΚΩΝ &amp; ΕΠΙΧΕΙΡΗΜΑΤΙΚΩΝ ΔΡΑΣΤΗΡΙΟΤΗΤΩΝ (ΟΥΜΕΔ) ΚΑΙ ΕΦΟΔΙΑΣΤΙΚΗΣ</w:t>
      </w:r>
      <w:bookmarkStart w:id="14" w:name="_Hlk153181504"/>
      <w:bookmarkEnd w:id="13"/>
    </w:p>
    <w:p w14:paraId="4AB791EE" w14:textId="7707D958" w:rsidR="00CF65EF" w:rsidRPr="00154B02" w:rsidRDefault="00CF65EF" w:rsidP="00FE1F0E">
      <w:pPr>
        <w:pStyle w:val="20"/>
        <w:shd w:val="clear" w:color="auto" w:fill="D9D9D9" w:themeFill="background1" w:themeFillShade="D9"/>
        <w:spacing w:afterLines="160" w:after="384" w:line="408" w:lineRule="auto"/>
        <w:ind w:right="43"/>
        <w:jc w:val="both"/>
        <w:rPr>
          <w:rFonts w:ascii="Times New Roman" w:hAnsi="Times New Roman" w:cs="Times New Roman"/>
          <w:b/>
          <w:bCs/>
          <w:color w:val="auto"/>
          <w:sz w:val="24"/>
          <w:szCs w:val="24"/>
          <w:highlight w:val="yellow"/>
        </w:rPr>
      </w:pPr>
      <w:bookmarkStart w:id="15" w:name="_Toc182223279"/>
      <w:r w:rsidRPr="00707FB6">
        <w:rPr>
          <w:rFonts w:ascii="Times New Roman" w:hAnsi="Times New Roman" w:cs="Times New Roman"/>
          <w:b/>
          <w:bCs/>
          <w:color w:val="auto"/>
          <w:sz w:val="24"/>
          <w:szCs w:val="24"/>
        </w:rPr>
        <w:t xml:space="preserve">Α. </w:t>
      </w:r>
      <w:r w:rsidR="00E42666">
        <w:rPr>
          <w:rFonts w:ascii="Times New Roman" w:hAnsi="Times New Roman" w:cs="Times New Roman"/>
          <w:b/>
          <w:bCs/>
          <w:color w:val="auto"/>
          <w:sz w:val="24"/>
          <w:szCs w:val="24"/>
        </w:rPr>
        <w:t>Οδηγίες εφαρμογής των διατάξεων της παρ, 4 του άρθρου 8, της παρ.3 του άρθρου 9 του άρθρου 10 του ν. 4982/2022 και των άρθρων 45 και 51 παρ. 3, όπως ισχύουν, του ν.998/1979</w:t>
      </w:r>
      <w:bookmarkEnd w:id="15"/>
    </w:p>
    <w:p w14:paraId="5EC048FE" w14:textId="66D7E68A" w:rsidR="00B32A53" w:rsidRDefault="00441078" w:rsidP="00FE1F0E">
      <w:pPr>
        <w:spacing w:after="0" w:line="36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Με αφορμή </w:t>
      </w:r>
      <w:r w:rsidR="008E19C0">
        <w:rPr>
          <w:rFonts w:ascii="Times New Roman" w:eastAsia="Times New Roman" w:hAnsi="Times New Roman" w:cs="Times New Roman"/>
          <w:sz w:val="24"/>
          <w:szCs w:val="24"/>
          <w:lang w:eastAsia="el-GR"/>
        </w:rPr>
        <w:t xml:space="preserve">των </w:t>
      </w:r>
      <w:r>
        <w:rPr>
          <w:rFonts w:ascii="Times New Roman" w:eastAsia="Times New Roman" w:hAnsi="Times New Roman" w:cs="Times New Roman"/>
          <w:sz w:val="24"/>
          <w:szCs w:val="24"/>
          <w:lang w:eastAsia="el-GR"/>
        </w:rPr>
        <w:t xml:space="preserve">ερωτημάτων που </w:t>
      </w:r>
      <w:r w:rsidR="008E19C0">
        <w:rPr>
          <w:rFonts w:ascii="Times New Roman" w:eastAsia="Times New Roman" w:hAnsi="Times New Roman" w:cs="Times New Roman"/>
          <w:sz w:val="24"/>
          <w:szCs w:val="24"/>
          <w:lang w:eastAsia="el-GR"/>
        </w:rPr>
        <w:t>έχουν</w:t>
      </w:r>
      <w:r w:rsidR="007E539F">
        <w:rPr>
          <w:rFonts w:ascii="Times New Roman" w:eastAsia="Times New Roman" w:hAnsi="Times New Roman" w:cs="Times New Roman"/>
          <w:sz w:val="24"/>
          <w:szCs w:val="24"/>
          <w:lang w:eastAsia="el-GR"/>
        </w:rPr>
        <w:t xml:space="preserve"> τεθεί</w:t>
      </w:r>
      <w:r>
        <w:rPr>
          <w:rFonts w:ascii="Times New Roman" w:eastAsia="Times New Roman" w:hAnsi="Times New Roman" w:cs="Times New Roman"/>
          <w:sz w:val="24"/>
          <w:szCs w:val="24"/>
          <w:lang w:eastAsia="el-GR"/>
        </w:rPr>
        <w:t xml:space="preserve"> κατά καιρούς στο ΥΠΕΝ σχετικά με την διαδικασία ανάπτυξης Επιχειρηματικών Πάρκων σε εκτάσεις υπαγόμενες στη δασική νομοθεσία, παράχθηκαν οδηγίες εφαρμογής των </w:t>
      </w:r>
      <w:r w:rsidR="00B32A53">
        <w:rPr>
          <w:rFonts w:ascii="Times New Roman" w:eastAsia="Times New Roman" w:hAnsi="Times New Roman" w:cs="Times New Roman"/>
          <w:sz w:val="24"/>
          <w:szCs w:val="24"/>
          <w:lang w:eastAsia="el-GR"/>
        </w:rPr>
        <w:t xml:space="preserve">κατωτέρω </w:t>
      </w:r>
      <w:r>
        <w:rPr>
          <w:rFonts w:ascii="Times New Roman" w:eastAsia="Times New Roman" w:hAnsi="Times New Roman" w:cs="Times New Roman"/>
          <w:sz w:val="24"/>
          <w:szCs w:val="24"/>
          <w:lang w:eastAsia="el-GR"/>
        </w:rPr>
        <w:t>νομοθεσιών</w:t>
      </w:r>
      <w:r w:rsidR="00B32A53">
        <w:rPr>
          <w:rFonts w:ascii="Times New Roman" w:eastAsia="Times New Roman" w:hAnsi="Times New Roman" w:cs="Times New Roman"/>
          <w:sz w:val="24"/>
          <w:szCs w:val="24"/>
          <w:lang w:eastAsia="el-GR"/>
        </w:rPr>
        <w:t>:</w:t>
      </w:r>
    </w:p>
    <w:p w14:paraId="05802073" w14:textId="2C43DD56" w:rsidR="00B32A53" w:rsidRPr="00B32A53" w:rsidRDefault="00441078" w:rsidP="00FE1F0E">
      <w:pPr>
        <w:pStyle w:val="a7"/>
        <w:numPr>
          <w:ilvl w:val="0"/>
          <w:numId w:val="26"/>
        </w:numPr>
        <w:spacing w:line="360" w:lineRule="auto"/>
        <w:jc w:val="both"/>
        <w:rPr>
          <w:rFonts w:ascii="Times New Roman" w:eastAsia="Times New Roman" w:hAnsi="Times New Roman" w:cs="Times New Roman"/>
          <w:sz w:val="24"/>
          <w:szCs w:val="24"/>
          <w:lang w:val="el-GR" w:eastAsia="el-GR"/>
        </w:rPr>
      </w:pPr>
      <w:r w:rsidRPr="007038E3">
        <w:rPr>
          <w:rFonts w:ascii="Times New Roman" w:eastAsia="Times New Roman" w:hAnsi="Times New Roman" w:cs="Times New Roman"/>
          <w:b/>
          <w:bCs/>
          <w:sz w:val="24"/>
          <w:szCs w:val="24"/>
          <w:lang w:val="el-GR" w:eastAsia="el-GR"/>
        </w:rPr>
        <w:t xml:space="preserve">της παρ. 4 του άρθρου 8, της παρ. 3 του άρθρου 9, του άρθρου 10 του </w:t>
      </w:r>
      <w:r w:rsidR="007E539F" w:rsidRPr="007038E3">
        <w:rPr>
          <w:rFonts w:ascii="Times New Roman" w:eastAsia="Times New Roman" w:hAnsi="Times New Roman" w:cs="Times New Roman"/>
          <w:b/>
          <w:bCs/>
          <w:sz w:val="24"/>
          <w:szCs w:val="24"/>
          <w:lang w:val="el-GR" w:eastAsia="el-GR"/>
        </w:rPr>
        <w:t>Ν</w:t>
      </w:r>
      <w:r w:rsidRPr="007038E3">
        <w:rPr>
          <w:rFonts w:ascii="Times New Roman" w:eastAsia="Times New Roman" w:hAnsi="Times New Roman" w:cs="Times New Roman"/>
          <w:b/>
          <w:bCs/>
          <w:sz w:val="24"/>
          <w:szCs w:val="24"/>
          <w:lang w:val="el-GR" w:eastAsia="el-GR"/>
        </w:rPr>
        <w:t>.</w:t>
      </w:r>
      <w:r w:rsidRPr="007E539F">
        <w:rPr>
          <w:rFonts w:ascii="Times New Roman" w:eastAsia="Times New Roman" w:hAnsi="Times New Roman" w:cs="Times New Roman"/>
          <w:b/>
          <w:bCs/>
          <w:sz w:val="24"/>
          <w:szCs w:val="24"/>
          <w:lang w:val="el-GR" w:eastAsia="el-GR"/>
        </w:rPr>
        <w:t>4982/2022</w:t>
      </w:r>
      <w:r w:rsidR="00D20B54" w:rsidRPr="007E539F">
        <w:rPr>
          <w:rFonts w:ascii="Times New Roman" w:eastAsia="Times New Roman" w:hAnsi="Times New Roman" w:cs="Times New Roman"/>
          <w:b/>
          <w:bCs/>
          <w:sz w:val="24"/>
          <w:szCs w:val="24"/>
          <w:lang w:val="el-GR" w:eastAsia="el-GR"/>
        </w:rPr>
        <w:t xml:space="preserve"> «Ίδρυση, ανάπτυξη, διαχείριση και λειτουργία των Επιχειρηματικών Πάρκων Ενιαίο πλαίσιο ρύθμισης για τους φορείς Οργανωμένων Υποδοχέων Μεταποιητικών και Επιχειρηματικών Δραστηριοτήτων και άλλες διατάξεις για την ενίσχυση της ανάπτυξης»</w:t>
      </w:r>
      <w:r w:rsidRPr="00B32A53">
        <w:rPr>
          <w:rFonts w:ascii="Times New Roman" w:eastAsia="Times New Roman" w:hAnsi="Times New Roman" w:cs="Times New Roman"/>
          <w:sz w:val="24"/>
          <w:szCs w:val="24"/>
          <w:lang w:val="el-GR" w:eastAsia="el-GR"/>
        </w:rPr>
        <w:t xml:space="preserve"> και </w:t>
      </w:r>
    </w:p>
    <w:p w14:paraId="25A95855" w14:textId="366F292F" w:rsidR="00057EB3" w:rsidRPr="00B32A53" w:rsidRDefault="00441078" w:rsidP="00FE1F0E">
      <w:pPr>
        <w:pStyle w:val="a7"/>
        <w:numPr>
          <w:ilvl w:val="0"/>
          <w:numId w:val="26"/>
        </w:numPr>
        <w:spacing w:line="360" w:lineRule="auto"/>
        <w:jc w:val="both"/>
        <w:rPr>
          <w:rFonts w:ascii="Times New Roman" w:eastAsia="Times New Roman" w:hAnsi="Times New Roman" w:cs="Times New Roman"/>
          <w:sz w:val="24"/>
          <w:szCs w:val="24"/>
          <w:lang w:val="el-GR" w:eastAsia="el-GR"/>
        </w:rPr>
      </w:pPr>
      <w:r w:rsidRPr="007038E3">
        <w:rPr>
          <w:rFonts w:ascii="Times New Roman" w:eastAsia="Times New Roman" w:hAnsi="Times New Roman" w:cs="Times New Roman"/>
          <w:b/>
          <w:bCs/>
          <w:sz w:val="24"/>
          <w:szCs w:val="24"/>
          <w:lang w:val="el-GR" w:eastAsia="el-GR"/>
        </w:rPr>
        <w:t>των άρθρων 45 και 51 παρ. 3, όπως ισχύουν του Ν.998/1979</w:t>
      </w:r>
      <w:r w:rsidR="00D20B54" w:rsidRPr="007E539F">
        <w:rPr>
          <w:rFonts w:ascii="Times New Roman" w:eastAsia="Times New Roman" w:hAnsi="Times New Roman" w:cs="Times New Roman"/>
          <w:b/>
          <w:bCs/>
          <w:sz w:val="24"/>
          <w:szCs w:val="24"/>
          <w:lang w:val="el-GR" w:eastAsia="el-GR"/>
        </w:rPr>
        <w:t xml:space="preserve"> «Περί προστασίας των δασών και των δασικών εν γένει εκτάσεων της Χώρας»</w:t>
      </w:r>
      <w:r w:rsidRPr="007E539F">
        <w:rPr>
          <w:rFonts w:ascii="Times New Roman" w:eastAsia="Times New Roman" w:hAnsi="Times New Roman" w:cs="Times New Roman"/>
          <w:b/>
          <w:bCs/>
          <w:sz w:val="24"/>
          <w:szCs w:val="24"/>
          <w:lang w:val="el-GR" w:eastAsia="el-GR"/>
        </w:rPr>
        <w:t>.</w:t>
      </w:r>
      <w:r w:rsidRPr="00B32A53">
        <w:rPr>
          <w:rFonts w:ascii="Times New Roman" w:eastAsia="Times New Roman" w:hAnsi="Times New Roman" w:cs="Times New Roman"/>
          <w:sz w:val="24"/>
          <w:szCs w:val="24"/>
          <w:lang w:val="el-GR" w:eastAsia="el-GR"/>
        </w:rPr>
        <w:t xml:space="preserve"> </w:t>
      </w:r>
    </w:p>
    <w:p w14:paraId="6B34E289" w14:textId="77777777" w:rsidR="009230BD" w:rsidRPr="00FE1F0E" w:rsidRDefault="00154B02" w:rsidP="009230B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03EC3E8" w14:textId="2FEA276B" w:rsidR="00426EF8" w:rsidRPr="00FE1F0E" w:rsidRDefault="00426EF8" w:rsidP="00FB3F77">
      <w:pPr>
        <w:pStyle w:val="a7"/>
        <w:numPr>
          <w:ilvl w:val="0"/>
          <w:numId w:val="27"/>
        </w:numPr>
        <w:spacing w:line="360" w:lineRule="auto"/>
        <w:jc w:val="both"/>
        <w:rPr>
          <w:rFonts w:ascii="Times New Roman" w:eastAsia="Times New Roman" w:hAnsi="Times New Roman" w:cs="Times New Roman"/>
          <w:b/>
          <w:bCs/>
          <w:color w:val="000000"/>
          <w:sz w:val="24"/>
          <w:szCs w:val="24"/>
          <w:u w:val="single"/>
          <w:lang w:eastAsia="el-GR"/>
        </w:rPr>
      </w:pPr>
      <w:r w:rsidRPr="00FE1F0E">
        <w:rPr>
          <w:rFonts w:ascii="Times New Roman" w:eastAsia="Times New Roman" w:hAnsi="Times New Roman" w:cs="Times New Roman"/>
          <w:b/>
          <w:bCs/>
          <w:color w:val="000000"/>
          <w:sz w:val="24"/>
          <w:szCs w:val="24"/>
          <w:u w:val="single"/>
          <w:lang w:eastAsia="el-GR"/>
        </w:rPr>
        <w:t>Ν. 4982/2022</w:t>
      </w:r>
    </w:p>
    <w:p w14:paraId="42EE6D2E" w14:textId="73F0E094" w:rsidR="00426EF8" w:rsidRPr="00FE1F0E" w:rsidRDefault="00426EF8" w:rsidP="00426EF8">
      <w:pPr>
        <w:spacing w:after="0" w:line="360" w:lineRule="auto"/>
        <w:jc w:val="both"/>
        <w:rPr>
          <w:rFonts w:ascii="Times New Roman" w:eastAsia="Times New Roman" w:hAnsi="Times New Roman" w:cs="Times New Roman"/>
          <w:color w:val="000000"/>
          <w:sz w:val="24"/>
          <w:szCs w:val="24"/>
          <w:lang w:eastAsia="el-GR"/>
        </w:rPr>
      </w:pPr>
    </w:p>
    <w:p w14:paraId="28D76681" w14:textId="56D49AD2" w:rsidR="00426EF8" w:rsidRPr="00FE1F0E" w:rsidRDefault="00426EF8" w:rsidP="00363597">
      <w:pPr>
        <w:spacing w:after="0" w:line="360" w:lineRule="auto"/>
        <w:jc w:val="both"/>
        <w:rPr>
          <w:rFonts w:ascii="Times New Roman" w:eastAsia="Times New Roman" w:hAnsi="Times New Roman" w:cs="Times New Roman"/>
          <w:b/>
          <w:bCs/>
          <w:color w:val="000000"/>
          <w:sz w:val="24"/>
          <w:szCs w:val="24"/>
          <w:lang w:eastAsia="el-GR"/>
        </w:rPr>
      </w:pPr>
      <w:r w:rsidRPr="00FE1F0E">
        <w:rPr>
          <w:rFonts w:ascii="Times New Roman" w:eastAsia="Times New Roman" w:hAnsi="Times New Roman" w:cs="Times New Roman"/>
          <w:b/>
          <w:bCs/>
          <w:color w:val="000000"/>
          <w:sz w:val="24"/>
          <w:szCs w:val="24"/>
          <w:lang w:eastAsia="el-GR"/>
        </w:rPr>
        <w:t xml:space="preserve">Άρθρο 6: Εταιρεία Ανάπτυξης και Διαχείρισης Επιχειρηματικού Πάρκου </w:t>
      </w:r>
    </w:p>
    <w:p w14:paraId="71DB729E" w14:textId="0578E08A" w:rsidR="00426EF8" w:rsidRPr="00FE1F0E" w:rsidRDefault="00426EF8" w:rsidP="00363597">
      <w:pPr>
        <w:spacing w:after="0" w:line="360" w:lineRule="auto"/>
        <w:jc w:val="both"/>
        <w:rPr>
          <w:rFonts w:ascii="Times New Roman" w:eastAsia="Times New Roman" w:hAnsi="Times New Roman" w:cs="Times New Roman"/>
          <w:i/>
          <w:iCs/>
          <w:color w:val="000000"/>
          <w:sz w:val="24"/>
          <w:szCs w:val="24"/>
          <w:lang w:eastAsia="el-GR"/>
        </w:rPr>
      </w:pPr>
      <w:r w:rsidRPr="00FE1F0E">
        <w:rPr>
          <w:rFonts w:ascii="Times New Roman" w:eastAsia="Times New Roman" w:hAnsi="Times New Roman" w:cs="Times New Roman"/>
          <w:i/>
          <w:iCs/>
          <w:color w:val="000000"/>
          <w:sz w:val="24"/>
          <w:szCs w:val="24"/>
          <w:lang w:eastAsia="el-GR"/>
        </w:rPr>
        <w:t xml:space="preserve">1. </w:t>
      </w:r>
      <w:r w:rsidR="00F87505" w:rsidRPr="00FE1F0E">
        <w:rPr>
          <w:rFonts w:ascii="Times New Roman" w:eastAsia="Times New Roman" w:hAnsi="Times New Roman" w:cs="Times New Roman"/>
          <w:i/>
          <w:iCs/>
          <w:color w:val="000000"/>
          <w:sz w:val="24"/>
          <w:szCs w:val="24"/>
          <w:lang w:eastAsia="el-GR"/>
        </w:rPr>
        <w:t>“</w:t>
      </w:r>
      <w:r w:rsidRPr="00FE1F0E">
        <w:rPr>
          <w:rFonts w:ascii="Times New Roman" w:eastAsia="Times New Roman" w:hAnsi="Times New Roman" w:cs="Times New Roman"/>
          <w:i/>
          <w:iCs/>
          <w:color w:val="000000"/>
          <w:sz w:val="24"/>
          <w:szCs w:val="24"/>
          <w:lang w:eastAsia="el-GR"/>
        </w:rPr>
        <w:t>Η πρωτοβουλία ανάπτυξης Επιχειρηματικού Πάρκου (Ε.Π.) ανήκει σε Εταιρεία</w:t>
      </w:r>
      <w:r w:rsidR="00A1500C" w:rsidRPr="00FE1F0E">
        <w:rPr>
          <w:rFonts w:ascii="Times New Roman" w:eastAsia="Times New Roman" w:hAnsi="Times New Roman" w:cs="Times New Roman"/>
          <w:i/>
          <w:iCs/>
          <w:color w:val="000000"/>
          <w:sz w:val="24"/>
          <w:szCs w:val="24"/>
          <w:lang w:eastAsia="el-GR"/>
        </w:rPr>
        <w:t xml:space="preserve"> </w:t>
      </w:r>
      <w:r w:rsidRPr="00FE1F0E">
        <w:rPr>
          <w:rFonts w:ascii="Times New Roman" w:eastAsia="Times New Roman" w:hAnsi="Times New Roman" w:cs="Times New Roman"/>
          <w:i/>
          <w:iCs/>
          <w:color w:val="000000"/>
          <w:sz w:val="24"/>
          <w:szCs w:val="24"/>
          <w:lang w:eastAsia="el-GR"/>
        </w:rPr>
        <w:t>Ανάπτυξης</w:t>
      </w:r>
      <w:r w:rsidR="00F87505" w:rsidRPr="00FE1F0E">
        <w:rPr>
          <w:rFonts w:ascii="Times New Roman" w:eastAsia="Times New Roman" w:hAnsi="Times New Roman" w:cs="Times New Roman"/>
          <w:i/>
          <w:iCs/>
          <w:color w:val="000000"/>
          <w:sz w:val="24"/>
          <w:szCs w:val="24"/>
          <w:lang w:eastAsia="el-GR"/>
        </w:rPr>
        <w:t xml:space="preserve"> </w:t>
      </w:r>
      <w:r w:rsidRPr="00FE1F0E">
        <w:rPr>
          <w:rFonts w:ascii="Times New Roman" w:eastAsia="Times New Roman" w:hAnsi="Times New Roman" w:cs="Times New Roman"/>
          <w:i/>
          <w:iCs/>
          <w:color w:val="000000"/>
          <w:sz w:val="24"/>
          <w:szCs w:val="24"/>
          <w:lang w:eastAsia="el-GR"/>
        </w:rPr>
        <w:t>και Διαχείρισης Επιχειρηματικού Πάρκου (Ε.Α.Δ.Ε.Π.). Για την επίτευξη του</w:t>
      </w:r>
      <w:r w:rsidR="00A1500C" w:rsidRPr="00FE1F0E">
        <w:rPr>
          <w:rFonts w:ascii="Times New Roman" w:eastAsia="Times New Roman" w:hAnsi="Times New Roman" w:cs="Times New Roman"/>
          <w:i/>
          <w:iCs/>
          <w:color w:val="000000"/>
          <w:sz w:val="24"/>
          <w:szCs w:val="24"/>
          <w:lang w:eastAsia="el-GR"/>
        </w:rPr>
        <w:t xml:space="preserve"> </w:t>
      </w:r>
      <w:r w:rsidRPr="00FE1F0E">
        <w:rPr>
          <w:rFonts w:ascii="Times New Roman" w:eastAsia="Times New Roman" w:hAnsi="Times New Roman" w:cs="Times New Roman"/>
          <w:i/>
          <w:iCs/>
          <w:color w:val="000000"/>
          <w:sz w:val="24"/>
          <w:szCs w:val="24"/>
          <w:lang w:eastAsia="el-GR"/>
        </w:rPr>
        <w:t>σκοπού της, η Ε.Α.Δ.Ε.Π. δύναται να εκμισθώνει, εκποιεί ή κατ’ άλλο τρόπο παραχωρεί</w:t>
      </w:r>
      <w:r w:rsidR="00A1500C" w:rsidRPr="00FE1F0E">
        <w:rPr>
          <w:rFonts w:ascii="Times New Roman" w:eastAsia="Times New Roman" w:hAnsi="Times New Roman" w:cs="Times New Roman"/>
          <w:i/>
          <w:iCs/>
          <w:color w:val="000000"/>
          <w:sz w:val="24"/>
          <w:szCs w:val="24"/>
          <w:lang w:eastAsia="el-GR"/>
        </w:rPr>
        <w:t xml:space="preserve"> </w:t>
      </w:r>
      <w:r w:rsidRPr="00FE1F0E">
        <w:rPr>
          <w:rFonts w:ascii="Times New Roman" w:eastAsia="Times New Roman" w:hAnsi="Times New Roman" w:cs="Times New Roman"/>
          <w:i/>
          <w:iCs/>
          <w:color w:val="000000"/>
          <w:sz w:val="24"/>
          <w:szCs w:val="24"/>
          <w:lang w:eastAsia="el-GR"/>
        </w:rPr>
        <w:t>εκτάσεις κυριότητάς της ή επί των οποίων διαθέτει άλλα δικαιώματα</w:t>
      </w:r>
      <w:r w:rsidR="00F87505" w:rsidRPr="00FE1F0E">
        <w:rPr>
          <w:rFonts w:ascii="Times New Roman" w:eastAsia="Times New Roman" w:hAnsi="Times New Roman" w:cs="Times New Roman"/>
          <w:i/>
          <w:iCs/>
          <w:color w:val="000000"/>
          <w:sz w:val="24"/>
          <w:szCs w:val="24"/>
          <w:lang w:eastAsia="el-GR"/>
        </w:rPr>
        <w:t>”.</w:t>
      </w:r>
    </w:p>
    <w:p w14:paraId="644A8B18" w14:textId="77777777" w:rsidR="00426EF8" w:rsidRPr="00FE1F0E" w:rsidRDefault="00426EF8" w:rsidP="00363597">
      <w:pPr>
        <w:spacing w:after="0" w:line="360" w:lineRule="auto"/>
        <w:jc w:val="both"/>
        <w:rPr>
          <w:rFonts w:ascii="Times New Roman" w:eastAsia="Times New Roman" w:hAnsi="Times New Roman" w:cs="Times New Roman"/>
          <w:color w:val="000000"/>
          <w:sz w:val="24"/>
          <w:szCs w:val="24"/>
          <w:lang w:eastAsia="el-GR"/>
        </w:rPr>
      </w:pPr>
    </w:p>
    <w:p w14:paraId="5D9547F7" w14:textId="3544531D" w:rsidR="00426EF8" w:rsidRPr="00FE1F0E" w:rsidRDefault="00426EF8" w:rsidP="00363597">
      <w:pPr>
        <w:spacing w:after="0" w:line="360" w:lineRule="auto"/>
        <w:jc w:val="both"/>
        <w:rPr>
          <w:rFonts w:ascii="Times New Roman" w:eastAsia="Times New Roman" w:hAnsi="Times New Roman" w:cs="Times New Roman"/>
          <w:b/>
          <w:bCs/>
          <w:color w:val="000000"/>
          <w:sz w:val="24"/>
          <w:szCs w:val="24"/>
          <w:lang w:eastAsia="el-GR"/>
        </w:rPr>
      </w:pPr>
      <w:r w:rsidRPr="00FE1F0E">
        <w:rPr>
          <w:rFonts w:ascii="Times New Roman" w:eastAsia="Times New Roman" w:hAnsi="Times New Roman" w:cs="Times New Roman"/>
          <w:b/>
          <w:bCs/>
          <w:color w:val="000000"/>
          <w:sz w:val="24"/>
          <w:szCs w:val="24"/>
          <w:lang w:eastAsia="el-GR"/>
        </w:rPr>
        <w:t>Άρθρο 7: Ίδρυση Επιχειρηματικού Πάρκου</w:t>
      </w:r>
    </w:p>
    <w:p w14:paraId="53C1C992" w14:textId="298C7303" w:rsidR="00426EF8" w:rsidRPr="00FE1F0E" w:rsidRDefault="00426EF8" w:rsidP="00D54DD3">
      <w:pPr>
        <w:spacing w:after="0" w:line="360" w:lineRule="auto"/>
        <w:ind w:right="43"/>
        <w:jc w:val="both"/>
        <w:rPr>
          <w:rFonts w:ascii="Times New Roman" w:eastAsia="Times New Roman" w:hAnsi="Times New Roman" w:cs="Times New Roman"/>
          <w:i/>
          <w:iCs/>
          <w:color w:val="000000"/>
          <w:sz w:val="24"/>
          <w:szCs w:val="24"/>
          <w:lang w:eastAsia="el-GR"/>
        </w:rPr>
      </w:pPr>
      <w:r w:rsidRPr="00FE1F0E">
        <w:rPr>
          <w:rFonts w:ascii="Times New Roman" w:eastAsia="Times New Roman" w:hAnsi="Times New Roman" w:cs="Times New Roman"/>
          <w:color w:val="000000"/>
          <w:sz w:val="24"/>
          <w:szCs w:val="24"/>
          <w:lang w:eastAsia="el-GR"/>
        </w:rPr>
        <w:t xml:space="preserve">1. </w:t>
      </w:r>
      <w:r w:rsidR="00765198" w:rsidRPr="00FE1F0E">
        <w:rPr>
          <w:rFonts w:ascii="Times New Roman" w:eastAsia="Times New Roman" w:hAnsi="Times New Roman" w:cs="Times New Roman"/>
          <w:color w:val="000000"/>
          <w:sz w:val="24"/>
          <w:szCs w:val="24"/>
          <w:lang w:eastAsia="el-GR"/>
        </w:rPr>
        <w:t>“</w:t>
      </w:r>
      <w:r w:rsidRPr="00FE1F0E">
        <w:rPr>
          <w:rFonts w:ascii="Times New Roman" w:eastAsia="Times New Roman" w:hAnsi="Times New Roman" w:cs="Times New Roman"/>
          <w:i/>
          <w:iCs/>
          <w:color w:val="000000"/>
          <w:sz w:val="24"/>
          <w:szCs w:val="24"/>
          <w:lang w:eastAsia="el-GR"/>
        </w:rPr>
        <w:t>Για την ίδρυση του Επιχειρηματικού Πάρκου (Ε.Π.), υποβάλλεται στη Διεύθυνση</w:t>
      </w:r>
      <w:r w:rsidR="00A1500C" w:rsidRPr="00FE1F0E">
        <w:rPr>
          <w:rFonts w:ascii="Times New Roman" w:eastAsia="Times New Roman" w:hAnsi="Times New Roman" w:cs="Times New Roman"/>
          <w:i/>
          <w:iCs/>
          <w:color w:val="000000"/>
          <w:sz w:val="24"/>
          <w:szCs w:val="24"/>
          <w:lang w:eastAsia="el-GR"/>
        </w:rPr>
        <w:t xml:space="preserve"> </w:t>
      </w:r>
      <w:r w:rsidRPr="00FE1F0E">
        <w:rPr>
          <w:rFonts w:ascii="Times New Roman" w:eastAsia="Times New Roman" w:hAnsi="Times New Roman" w:cs="Times New Roman"/>
          <w:i/>
          <w:iCs/>
          <w:color w:val="000000"/>
          <w:sz w:val="24"/>
          <w:szCs w:val="24"/>
          <w:lang w:eastAsia="el-GR"/>
        </w:rPr>
        <w:t>Αδειοδότησης Επιχειρήσεων και Επιχειρηματικών Πάρκων της Γενικής Γραμματείας</w:t>
      </w:r>
      <w:r w:rsidR="00A1500C" w:rsidRPr="00FE1F0E">
        <w:rPr>
          <w:rFonts w:ascii="Times New Roman" w:eastAsia="Times New Roman" w:hAnsi="Times New Roman" w:cs="Times New Roman"/>
          <w:i/>
          <w:iCs/>
          <w:color w:val="000000"/>
          <w:sz w:val="24"/>
          <w:szCs w:val="24"/>
          <w:lang w:eastAsia="el-GR"/>
        </w:rPr>
        <w:t xml:space="preserve"> </w:t>
      </w:r>
      <w:r w:rsidRPr="00FE1F0E">
        <w:rPr>
          <w:rFonts w:ascii="Times New Roman" w:eastAsia="Times New Roman" w:hAnsi="Times New Roman" w:cs="Times New Roman"/>
          <w:i/>
          <w:iCs/>
          <w:color w:val="000000"/>
          <w:sz w:val="24"/>
          <w:szCs w:val="24"/>
          <w:lang w:eastAsia="el-GR"/>
        </w:rPr>
        <w:t>Βιομηχανίας του Υπουργείου Ανάπτυξης και Επενδύσεων αίτηση από την ενδιαφερόμενη</w:t>
      </w:r>
      <w:r w:rsidR="00A1500C" w:rsidRPr="00FE1F0E">
        <w:rPr>
          <w:rFonts w:ascii="Times New Roman" w:eastAsia="Times New Roman" w:hAnsi="Times New Roman" w:cs="Times New Roman"/>
          <w:i/>
          <w:iCs/>
          <w:color w:val="000000"/>
          <w:sz w:val="24"/>
          <w:szCs w:val="24"/>
          <w:lang w:eastAsia="el-GR"/>
        </w:rPr>
        <w:t xml:space="preserve"> </w:t>
      </w:r>
      <w:r w:rsidRPr="00FE1F0E">
        <w:rPr>
          <w:rFonts w:ascii="Times New Roman" w:eastAsia="Times New Roman" w:hAnsi="Times New Roman" w:cs="Times New Roman"/>
          <w:i/>
          <w:iCs/>
          <w:color w:val="000000"/>
          <w:sz w:val="24"/>
          <w:szCs w:val="24"/>
          <w:lang w:eastAsia="el-GR"/>
        </w:rPr>
        <w:t>Εταιρεία Ανάπτυξης και Διαχείρισης Επιχειρηματικού Πάρκου (Ε.Α.Δ.Ε.Π.), η οποία</w:t>
      </w:r>
      <w:r w:rsidR="000B656F" w:rsidRPr="00FE1F0E">
        <w:rPr>
          <w:rFonts w:ascii="Times New Roman" w:eastAsia="Times New Roman" w:hAnsi="Times New Roman" w:cs="Times New Roman"/>
          <w:i/>
          <w:iCs/>
          <w:color w:val="000000"/>
          <w:sz w:val="24"/>
          <w:szCs w:val="24"/>
          <w:lang w:eastAsia="el-GR"/>
        </w:rPr>
        <w:t xml:space="preserve"> </w:t>
      </w:r>
      <w:r w:rsidRPr="00FE1F0E">
        <w:rPr>
          <w:rFonts w:ascii="Times New Roman" w:eastAsia="Times New Roman" w:hAnsi="Times New Roman" w:cs="Times New Roman"/>
          <w:i/>
          <w:iCs/>
          <w:color w:val="000000"/>
          <w:sz w:val="24"/>
          <w:szCs w:val="24"/>
          <w:lang w:eastAsia="el-GR"/>
        </w:rPr>
        <w:lastRenderedPageBreak/>
        <w:t xml:space="preserve">συνοδεύεται από το </w:t>
      </w:r>
      <w:r w:rsidRPr="00FE1F0E">
        <w:rPr>
          <w:rFonts w:ascii="Times New Roman" w:eastAsia="Times New Roman" w:hAnsi="Times New Roman" w:cs="Times New Roman"/>
          <w:b/>
          <w:bCs/>
          <w:i/>
          <w:iCs/>
          <w:color w:val="000000"/>
          <w:sz w:val="24"/>
          <w:szCs w:val="24"/>
          <w:lang w:eastAsia="el-GR"/>
        </w:rPr>
        <w:t xml:space="preserve">Επιχειρηματικό Σχέδιο </w:t>
      </w:r>
      <w:r w:rsidRPr="00FE1F0E">
        <w:rPr>
          <w:rFonts w:ascii="Times New Roman" w:eastAsia="Times New Roman" w:hAnsi="Times New Roman" w:cs="Times New Roman"/>
          <w:i/>
          <w:iCs/>
          <w:color w:val="000000"/>
          <w:sz w:val="24"/>
          <w:szCs w:val="24"/>
          <w:lang w:eastAsia="el-GR"/>
        </w:rPr>
        <w:t>και από το παράβολο της παρ. 2 του άρθρου</w:t>
      </w:r>
      <w:r w:rsidR="00A1500C" w:rsidRPr="00FE1F0E">
        <w:rPr>
          <w:rFonts w:ascii="Times New Roman" w:eastAsia="Times New Roman" w:hAnsi="Times New Roman" w:cs="Times New Roman"/>
          <w:i/>
          <w:iCs/>
          <w:color w:val="000000"/>
          <w:sz w:val="24"/>
          <w:szCs w:val="24"/>
          <w:lang w:eastAsia="el-GR"/>
        </w:rPr>
        <w:t xml:space="preserve"> </w:t>
      </w:r>
      <w:r w:rsidRPr="00FE1F0E">
        <w:rPr>
          <w:rFonts w:ascii="Times New Roman" w:eastAsia="Times New Roman" w:hAnsi="Times New Roman" w:cs="Times New Roman"/>
          <w:i/>
          <w:iCs/>
          <w:color w:val="000000"/>
          <w:sz w:val="24"/>
          <w:szCs w:val="24"/>
          <w:lang w:eastAsia="el-GR"/>
        </w:rPr>
        <w:t>46</w:t>
      </w:r>
      <w:r w:rsidR="00765198" w:rsidRPr="00FE1F0E">
        <w:rPr>
          <w:rFonts w:ascii="Times New Roman" w:eastAsia="Times New Roman" w:hAnsi="Times New Roman" w:cs="Times New Roman"/>
          <w:i/>
          <w:iCs/>
          <w:color w:val="000000"/>
          <w:sz w:val="24"/>
          <w:szCs w:val="24"/>
          <w:lang w:eastAsia="el-GR"/>
        </w:rPr>
        <w:t>”</w:t>
      </w:r>
      <w:r w:rsidRPr="00FE1F0E">
        <w:rPr>
          <w:rFonts w:ascii="Times New Roman" w:eastAsia="Times New Roman" w:hAnsi="Times New Roman" w:cs="Times New Roman"/>
          <w:color w:val="000000"/>
          <w:sz w:val="24"/>
          <w:szCs w:val="24"/>
          <w:lang w:eastAsia="el-GR"/>
        </w:rPr>
        <w:t>.</w:t>
      </w:r>
    </w:p>
    <w:p w14:paraId="498FA8E2" w14:textId="3119A2C1" w:rsidR="00426EF8" w:rsidRPr="00FE1F0E" w:rsidRDefault="00426EF8" w:rsidP="00426EF8">
      <w:pPr>
        <w:spacing w:after="0" w:line="360" w:lineRule="auto"/>
        <w:jc w:val="both"/>
        <w:rPr>
          <w:rFonts w:ascii="Times New Roman" w:eastAsia="Times New Roman" w:hAnsi="Times New Roman" w:cs="Times New Roman"/>
          <w:color w:val="000000"/>
          <w:sz w:val="24"/>
          <w:szCs w:val="24"/>
          <w:lang w:eastAsia="el-GR"/>
        </w:rPr>
      </w:pPr>
      <w:r w:rsidRPr="00FE1F0E">
        <w:rPr>
          <w:rFonts w:ascii="Times New Roman" w:eastAsia="Times New Roman" w:hAnsi="Times New Roman" w:cs="Times New Roman"/>
          <w:color w:val="000000"/>
          <w:sz w:val="24"/>
          <w:szCs w:val="24"/>
          <w:lang w:eastAsia="el-GR"/>
        </w:rPr>
        <w:t xml:space="preserve">2. </w:t>
      </w:r>
      <w:r w:rsidR="00CB68A1" w:rsidRPr="00FE1F0E">
        <w:rPr>
          <w:rFonts w:ascii="Times New Roman" w:eastAsia="Times New Roman" w:hAnsi="Times New Roman" w:cs="Times New Roman"/>
          <w:color w:val="000000"/>
          <w:sz w:val="24"/>
          <w:szCs w:val="24"/>
          <w:lang w:eastAsia="el-GR"/>
        </w:rPr>
        <w:t>“</w:t>
      </w:r>
      <w:r w:rsidRPr="00FE1F0E">
        <w:rPr>
          <w:rFonts w:ascii="Times New Roman" w:eastAsia="Times New Roman" w:hAnsi="Times New Roman" w:cs="Times New Roman"/>
          <w:i/>
          <w:iCs/>
          <w:color w:val="000000"/>
          <w:sz w:val="24"/>
          <w:szCs w:val="24"/>
          <w:lang w:eastAsia="el-GR"/>
        </w:rPr>
        <w:t>Το Επιχειρηματικό Σχέδιο αποτυπώνει τη σκοπιμότητα και οικονομική βιωσιμότητα του Ε.Π. και τη συμβατότητα των προβλεπόμενων χρήσεων γης με την προστασία του περιβάλλοντος και τη θέση ανάπτυξής του</w:t>
      </w:r>
      <w:r w:rsidRPr="00FE1F0E">
        <w:rPr>
          <w:rFonts w:ascii="Times New Roman" w:eastAsia="Times New Roman" w:hAnsi="Times New Roman" w:cs="Times New Roman"/>
          <w:color w:val="000000"/>
          <w:sz w:val="24"/>
          <w:szCs w:val="24"/>
          <w:lang w:eastAsia="el-GR"/>
        </w:rPr>
        <w:t>.</w:t>
      </w:r>
      <w:r w:rsidR="00F2626B" w:rsidRPr="00FE1F0E">
        <w:rPr>
          <w:rFonts w:ascii="Times New Roman" w:eastAsia="Times New Roman" w:hAnsi="Times New Roman" w:cs="Times New Roman"/>
          <w:color w:val="000000"/>
          <w:sz w:val="24"/>
          <w:szCs w:val="24"/>
          <w:lang w:eastAsia="el-GR"/>
        </w:rPr>
        <w:t xml:space="preserve"> </w:t>
      </w:r>
      <w:r w:rsidRPr="00FE1F0E">
        <w:rPr>
          <w:rFonts w:ascii="Times New Roman" w:eastAsia="Times New Roman" w:hAnsi="Times New Roman" w:cs="Times New Roman"/>
          <w:color w:val="000000"/>
          <w:sz w:val="24"/>
          <w:szCs w:val="24"/>
          <w:lang w:eastAsia="el-GR"/>
        </w:rPr>
        <w:t>Το Επιχειρηματικό Σχέδιο περιλαμβάνει:</w:t>
      </w:r>
      <w:r w:rsidR="00A26E49" w:rsidRPr="00FE1F0E">
        <w:rPr>
          <w:rFonts w:ascii="Times New Roman" w:eastAsia="Times New Roman" w:hAnsi="Times New Roman" w:cs="Times New Roman"/>
          <w:color w:val="000000"/>
          <w:sz w:val="24"/>
          <w:szCs w:val="24"/>
          <w:lang w:eastAsia="el-GR"/>
        </w:rPr>
        <w:t xml:space="preserve"> </w:t>
      </w:r>
      <w:r w:rsidRPr="00FE1F0E">
        <w:rPr>
          <w:rFonts w:ascii="Times New Roman" w:eastAsia="Times New Roman" w:hAnsi="Times New Roman" w:cs="Times New Roman"/>
          <w:i/>
          <w:iCs/>
          <w:color w:val="000000"/>
          <w:sz w:val="24"/>
          <w:szCs w:val="24"/>
          <w:lang w:eastAsia="el-GR"/>
        </w:rPr>
        <w:t xml:space="preserve">α) Τεχνοοικονομική μελέτη σκοπιμότητας - βιωσιμότητας </w:t>
      </w:r>
      <w:r w:rsidR="00D54DD3" w:rsidRPr="00FE1F0E">
        <w:rPr>
          <w:rFonts w:ascii="Times New Roman" w:eastAsia="Times New Roman" w:hAnsi="Times New Roman" w:cs="Times New Roman"/>
          <w:i/>
          <w:iCs/>
          <w:color w:val="000000"/>
          <w:sz w:val="24"/>
          <w:szCs w:val="24"/>
          <w:lang w:eastAsia="el-GR"/>
        </w:rPr>
        <w:t>β) Σύντομη παρουσίαση των μετόχων της Ε.Α.Δ.Ε.Π,</w:t>
      </w:r>
      <w:r w:rsidRPr="00FE1F0E">
        <w:rPr>
          <w:rFonts w:ascii="Times New Roman" w:eastAsia="Times New Roman" w:hAnsi="Times New Roman" w:cs="Times New Roman"/>
          <w:i/>
          <w:iCs/>
          <w:color w:val="000000"/>
          <w:sz w:val="24"/>
          <w:szCs w:val="24"/>
          <w:lang w:eastAsia="el-GR"/>
        </w:rPr>
        <w:t xml:space="preserve"> γ) Τοπογραφικό διάγραμμα της έκτασης ανάπτυξης του Ε.Π. δ) Μελέτη Περιβαλλοντικών Επιπτώσεων ε) Μελέτη Τεχνικής Οργάνωσης της προτεινόμενης έκτασης</w:t>
      </w:r>
      <w:r w:rsidR="00D54DD3" w:rsidRPr="00FE1F0E">
        <w:rPr>
          <w:rFonts w:ascii="Times New Roman" w:eastAsia="Times New Roman" w:hAnsi="Times New Roman" w:cs="Times New Roman"/>
          <w:i/>
          <w:iCs/>
          <w:color w:val="000000"/>
          <w:sz w:val="24"/>
          <w:szCs w:val="24"/>
          <w:lang w:eastAsia="el-GR"/>
        </w:rPr>
        <w:t>…”</w:t>
      </w:r>
    </w:p>
    <w:p w14:paraId="07736F3E" w14:textId="77777777" w:rsidR="00426EF8" w:rsidRPr="00FE1F0E" w:rsidRDefault="00426EF8" w:rsidP="00426EF8">
      <w:pPr>
        <w:spacing w:after="0" w:line="360" w:lineRule="auto"/>
        <w:jc w:val="both"/>
        <w:rPr>
          <w:rFonts w:ascii="Times New Roman" w:eastAsia="Times New Roman" w:hAnsi="Times New Roman" w:cs="Times New Roman"/>
          <w:i/>
          <w:iCs/>
          <w:color w:val="000000"/>
          <w:sz w:val="24"/>
          <w:szCs w:val="24"/>
          <w:lang w:eastAsia="el-GR"/>
        </w:rPr>
      </w:pPr>
    </w:p>
    <w:p w14:paraId="2E4BF908" w14:textId="77777777" w:rsidR="00AE1818" w:rsidRPr="00FE1F0E" w:rsidRDefault="00426EF8" w:rsidP="00426EF8">
      <w:pPr>
        <w:spacing w:after="0" w:line="360" w:lineRule="auto"/>
        <w:jc w:val="both"/>
        <w:rPr>
          <w:rFonts w:ascii="Times New Roman" w:eastAsia="Times New Roman" w:hAnsi="Times New Roman" w:cs="Times New Roman"/>
          <w:b/>
          <w:bCs/>
          <w:color w:val="000000"/>
          <w:sz w:val="24"/>
          <w:szCs w:val="24"/>
          <w:lang w:eastAsia="el-GR"/>
        </w:rPr>
      </w:pPr>
      <w:r w:rsidRPr="00FE1F0E">
        <w:rPr>
          <w:rFonts w:ascii="Times New Roman" w:eastAsia="Times New Roman" w:hAnsi="Times New Roman" w:cs="Times New Roman"/>
          <w:b/>
          <w:bCs/>
          <w:color w:val="000000"/>
          <w:sz w:val="24"/>
          <w:szCs w:val="24"/>
          <w:lang w:eastAsia="el-GR"/>
        </w:rPr>
        <w:t>Άρθρο 8: Διασφάλιση έκτασης</w:t>
      </w:r>
      <w:r w:rsidR="006B4D9A" w:rsidRPr="00FE1F0E">
        <w:rPr>
          <w:rFonts w:ascii="Times New Roman" w:eastAsia="Times New Roman" w:hAnsi="Times New Roman" w:cs="Times New Roman"/>
          <w:b/>
          <w:bCs/>
          <w:color w:val="000000"/>
          <w:sz w:val="24"/>
          <w:szCs w:val="24"/>
          <w:lang w:eastAsia="el-GR"/>
        </w:rPr>
        <w:t xml:space="preserve"> Επιχειρηματικού Πάρκου</w:t>
      </w:r>
    </w:p>
    <w:p w14:paraId="162FB146" w14:textId="4BCAB60E" w:rsidR="00426EF8" w:rsidRPr="00FE1F0E" w:rsidRDefault="00426EF8" w:rsidP="00426EF8">
      <w:pPr>
        <w:spacing w:after="0" w:line="360" w:lineRule="auto"/>
        <w:jc w:val="both"/>
        <w:rPr>
          <w:rFonts w:ascii="Times New Roman" w:eastAsia="Times New Roman" w:hAnsi="Times New Roman" w:cs="Times New Roman"/>
          <w:b/>
          <w:bCs/>
          <w:color w:val="000000"/>
          <w:sz w:val="24"/>
          <w:szCs w:val="24"/>
          <w:lang w:eastAsia="el-GR"/>
        </w:rPr>
      </w:pPr>
      <w:r w:rsidRPr="00FE1F0E">
        <w:rPr>
          <w:rFonts w:ascii="Times New Roman" w:eastAsia="Times New Roman" w:hAnsi="Times New Roman" w:cs="Times New Roman"/>
          <w:i/>
          <w:iCs/>
          <w:color w:val="000000"/>
          <w:sz w:val="24"/>
          <w:szCs w:val="24"/>
          <w:lang w:eastAsia="el-GR"/>
        </w:rPr>
        <w:t xml:space="preserve">4. </w:t>
      </w:r>
      <w:r w:rsidR="00AE1818" w:rsidRPr="00FE1F0E">
        <w:rPr>
          <w:rFonts w:ascii="Times New Roman" w:eastAsia="Times New Roman" w:hAnsi="Times New Roman" w:cs="Times New Roman"/>
          <w:i/>
          <w:iCs/>
          <w:color w:val="000000"/>
          <w:sz w:val="24"/>
          <w:szCs w:val="24"/>
          <w:lang w:eastAsia="el-GR"/>
        </w:rPr>
        <w:t>“</w:t>
      </w:r>
      <w:r w:rsidRPr="00FE1F0E">
        <w:rPr>
          <w:rFonts w:ascii="Times New Roman" w:eastAsia="Times New Roman" w:hAnsi="Times New Roman" w:cs="Times New Roman"/>
          <w:i/>
          <w:iCs/>
          <w:color w:val="000000"/>
          <w:sz w:val="24"/>
          <w:szCs w:val="24"/>
          <w:lang w:eastAsia="el-GR"/>
        </w:rPr>
        <w:t xml:space="preserve">Στην περίπτωση εκτάσεων της παρ. 2 του άρθρου 51 του ν. 998/1979 ( ’Α289) είναι δυνατή η οργάνωση Ε.Π., σύμφωνα με την παρ. 3 του ως άνω άρθρου. </w:t>
      </w:r>
      <w:r w:rsidRPr="00FE1F0E">
        <w:rPr>
          <w:rFonts w:ascii="Times New Roman" w:eastAsia="Times New Roman" w:hAnsi="Times New Roman" w:cs="Times New Roman"/>
          <w:b/>
          <w:bCs/>
          <w:i/>
          <w:iCs/>
          <w:color w:val="000000"/>
          <w:sz w:val="24"/>
          <w:szCs w:val="24"/>
          <w:lang w:eastAsia="el-GR"/>
        </w:rPr>
        <w:t xml:space="preserve">Ως προς τη δυνατότητα επέμβασης απαιτείται γνωμοδότηση των αρμοδίων δασικών υπηρεσιών. Στις περιπτώσεις αυτές, η διασφάλιση της έκτασης τεκμηριώνεται από τη θετική γνωμοδότηση της αρμόδιας δασικής υπηρεσίας, καθώς και την προβλεπόμενη στην περ. ε’ της παρ. 1 του άρθρου 8 του </w:t>
      </w:r>
      <w:r w:rsidR="00AE1818" w:rsidRPr="00FE1F0E">
        <w:rPr>
          <w:rFonts w:ascii="Times New Roman" w:eastAsia="Times New Roman" w:hAnsi="Times New Roman" w:cs="Times New Roman"/>
          <w:b/>
          <w:bCs/>
          <w:i/>
          <w:iCs/>
          <w:color w:val="000000"/>
          <w:sz w:val="24"/>
          <w:szCs w:val="24"/>
          <w:lang w:eastAsia="el-GR"/>
        </w:rPr>
        <w:t>Ν</w:t>
      </w:r>
      <w:r w:rsidRPr="00FE1F0E">
        <w:rPr>
          <w:rFonts w:ascii="Times New Roman" w:eastAsia="Times New Roman" w:hAnsi="Times New Roman" w:cs="Times New Roman"/>
          <w:b/>
          <w:bCs/>
          <w:i/>
          <w:iCs/>
          <w:color w:val="000000"/>
          <w:sz w:val="24"/>
          <w:szCs w:val="24"/>
          <w:lang w:eastAsia="el-GR"/>
        </w:rPr>
        <w:t>. 4447/2016 ( ’Α241) προέγκριση, σύμφωνα με την παρ. 3 του άρθρου 9 του παρόντος</w:t>
      </w:r>
      <w:r w:rsidR="00AE1818" w:rsidRPr="00FE1F0E">
        <w:rPr>
          <w:rFonts w:ascii="Times New Roman" w:eastAsia="Times New Roman" w:hAnsi="Times New Roman" w:cs="Times New Roman"/>
          <w:b/>
          <w:bCs/>
          <w:i/>
          <w:iCs/>
          <w:color w:val="000000"/>
          <w:sz w:val="24"/>
          <w:szCs w:val="24"/>
          <w:lang w:eastAsia="el-GR"/>
        </w:rPr>
        <w:t>”</w:t>
      </w:r>
      <w:r w:rsidRPr="00FE1F0E">
        <w:rPr>
          <w:rFonts w:ascii="Times New Roman" w:eastAsia="Times New Roman" w:hAnsi="Times New Roman" w:cs="Times New Roman"/>
          <w:i/>
          <w:iCs/>
          <w:color w:val="000000"/>
          <w:sz w:val="24"/>
          <w:szCs w:val="24"/>
          <w:lang w:eastAsia="el-GR"/>
        </w:rPr>
        <w:t>.</w:t>
      </w:r>
    </w:p>
    <w:p w14:paraId="2601BA86" w14:textId="77777777" w:rsidR="00AE1818" w:rsidRPr="00FE1F0E" w:rsidRDefault="00AE1818" w:rsidP="00426EF8">
      <w:pPr>
        <w:spacing w:after="0" w:line="360" w:lineRule="auto"/>
        <w:jc w:val="both"/>
        <w:rPr>
          <w:rFonts w:ascii="Times New Roman" w:eastAsia="Times New Roman" w:hAnsi="Times New Roman" w:cs="Times New Roman"/>
          <w:i/>
          <w:iCs/>
          <w:color w:val="000000"/>
          <w:sz w:val="24"/>
          <w:szCs w:val="24"/>
          <w:lang w:eastAsia="el-GR"/>
        </w:rPr>
      </w:pPr>
    </w:p>
    <w:p w14:paraId="3EB090DD" w14:textId="6AAC4845" w:rsidR="00426EF8" w:rsidRPr="00FE1F0E" w:rsidRDefault="00426EF8" w:rsidP="00426EF8">
      <w:pPr>
        <w:spacing w:after="0" w:line="360" w:lineRule="auto"/>
        <w:jc w:val="both"/>
        <w:rPr>
          <w:rFonts w:ascii="Times New Roman" w:eastAsia="Times New Roman" w:hAnsi="Times New Roman" w:cs="Times New Roman"/>
          <w:b/>
          <w:bCs/>
          <w:color w:val="000000"/>
          <w:sz w:val="24"/>
          <w:szCs w:val="24"/>
          <w:lang w:eastAsia="el-GR"/>
        </w:rPr>
      </w:pPr>
      <w:r w:rsidRPr="00FE1F0E">
        <w:rPr>
          <w:rFonts w:ascii="Times New Roman" w:eastAsia="Times New Roman" w:hAnsi="Times New Roman" w:cs="Times New Roman"/>
          <w:b/>
          <w:bCs/>
          <w:color w:val="000000"/>
          <w:sz w:val="24"/>
          <w:szCs w:val="24"/>
          <w:lang w:eastAsia="el-GR"/>
        </w:rPr>
        <w:t>Άρθρο 9</w:t>
      </w:r>
      <w:r w:rsidR="00AE1818" w:rsidRPr="00FE1F0E">
        <w:rPr>
          <w:rFonts w:ascii="Times New Roman" w:eastAsia="Times New Roman" w:hAnsi="Times New Roman" w:cs="Times New Roman"/>
          <w:b/>
          <w:bCs/>
          <w:color w:val="000000"/>
          <w:sz w:val="24"/>
          <w:szCs w:val="24"/>
          <w:lang w:eastAsia="el-GR"/>
        </w:rPr>
        <w:t xml:space="preserve">: </w:t>
      </w:r>
      <w:r w:rsidRPr="00FE1F0E">
        <w:rPr>
          <w:rFonts w:ascii="Times New Roman" w:eastAsia="Times New Roman" w:hAnsi="Times New Roman" w:cs="Times New Roman"/>
          <w:b/>
          <w:bCs/>
          <w:color w:val="000000"/>
          <w:sz w:val="24"/>
          <w:szCs w:val="24"/>
          <w:lang w:eastAsia="el-GR"/>
        </w:rPr>
        <w:t>Χωροθέτηση Επιχειρηματικού Πάρκου</w:t>
      </w:r>
      <w:r w:rsidR="00812A70">
        <w:rPr>
          <w:rFonts w:ascii="Times New Roman" w:eastAsia="Times New Roman" w:hAnsi="Times New Roman" w:cs="Times New Roman"/>
          <w:b/>
          <w:bCs/>
          <w:color w:val="000000"/>
          <w:sz w:val="24"/>
          <w:szCs w:val="24"/>
          <w:lang w:eastAsia="el-GR"/>
        </w:rPr>
        <w:t xml:space="preserve"> </w:t>
      </w:r>
      <w:r w:rsidR="00812A70" w:rsidRPr="00812A70">
        <w:rPr>
          <w:rFonts w:ascii="Times New Roman" w:eastAsia="Times New Roman" w:hAnsi="Times New Roman" w:cs="Times New Roman"/>
          <w:b/>
          <w:bCs/>
          <w:color w:val="000000"/>
          <w:sz w:val="24"/>
          <w:szCs w:val="24"/>
          <w:lang w:eastAsia="el-GR"/>
        </w:rPr>
        <w:t>(E.Π.)</w:t>
      </w:r>
    </w:p>
    <w:p w14:paraId="4F0A565E" w14:textId="6F24E178" w:rsidR="00426EF8" w:rsidRPr="00FE1F0E" w:rsidRDefault="00426EF8" w:rsidP="00426EF8">
      <w:pPr>
        <w:spacing w:after="0" w:line="360" w:lineRule="auto"/>
        <w:jc w:val="both"/>
        <w:rPr>
          <w:rFonts w:ascii="Times New Roman" w:eastAsia="Times New Roman" w:hAnsi="Times New Roman" w:cs="Times New Roman"/>
          <w:i/>
          <w:iCs/>
          <w:color w:val="000000"/>
          <w:sz w:val="24"/>
          <w:szCs w:val="24"/>
          <w:lang w:eastAsia="el-GR"/>
        </w:rPr>
      </w:pPr>
      <w:r w:rsidRPr="00FE1F0E">
        <w:rPr>
          <w:rFonts w:ascii="Times New Roman" w:eastAsia="Times New Roman" w:hAnsi="Times New Roman" w:cs="Times New Roman"/>
          <w:i/>
          <w:iCs/>
          <w:color w:val="000000"/>
          <w:sz w:val="24"/>
          <w:szCs w:val="24"/>
          <w:lang w:eastAsia="el-GR"/>
        </w:rPr>
        <w:t>1.</w:t>
      </w:r>
      <w:r w:rsidR="00AE1818" w:rsidRPr="00FE1F0E">
        <w:rPr>
          <w:rFonts w:ascii="Times New Roman" w:eastAsia="Times New Roman" w:hAnsi="Times New Roman" w:cs="Times New Roman"/>
          <w:i/>
          <w:iCs/>
          <w:color w:val="000000"/>
          <w:sz w:val="24"/>
          <w:szCs w:val="24"/>
          <w:lang w:eastAsia="el-GR"/>
        </w:rPr>
        <w:t>“</w:t>
      </w:r>
      <w:r w:rsidRPr="00FE1F0E">
        <w:rPr>
          <w:rFonts w:ascii="Times New Roman" w:eastAsia="Times New Roman" w:hAnsi="Times New Roman" w:cs="Times New Roman"/>
          <w:i/>
          <w:iCs/>
          <w:color w:val="000000"/>
          <w:sz w:val="24"/>
          <w:szCs w:val="24"/>
          <w:lang w:eastAsia="el-GR"/>
        </w:rPr>
        <w:t>Τα Επιχειρηματικά Πάρκα χωροθετούνται σε εντός ή εκτός σχεδίου πόλεως έκταση</w:t>
      </w:r>
      <w:r w:rsidR="00AE1818" w:rsidRPr="00FE1F0E">
        <w:rPr>
          <w:rFonts w:ascii="Times New Roman" w:eastAsia="Times New Roman" w:hAnsi="Times New Roman" w:cs="Times New Roman"/>
          <w:i/>
          <w:iCs/>
          <w:color w:val="000000"/>
          <w:sz w:val="24"/>
          <w:szCs w:val="24"/>
          <w:lang w:eastAsia="el-GR"/>
        </w:rPr>
        <w:t xml:space="preserve"> </w:t>
      </w:r>
      <w:r w:rsidRPr="00FE1F0E">
        <w:rPr>
          <w:rFonts w:ascii="Times New Roman" w:eastAsia="Times New Roman" w:hAnsi="Times New Roman" w:cs="Times New Roman"/>
          <w:i/>
          <w:iCs/>
          <w:color w:val="000000"/>
          <w:sz w:val="24"/>
          <w:szCs w:val="24"/>
          <w:lang w:eastAsia="el-GR"/>
        </w:rPr>
        <w:t>ή περιοχή που προορίζεται για την υποδοχή των δραστηριοτήτων του άρθρου 5…</w:t>
      </w:r>
      <w:r w:rsidR="00AE1818" w:rsidRPr="00FE1F0E">
        <w:rPr>
          <w:rFonts w:ascii="Times New Roman" w:eastAsia="Times New Roman" w:hAnsi="Times New Roman" w:cs="Times New Roman"/>
          <w:i/>
          <w:iCs/>
          <w:color w:val="000000"/>
          <w:sz w:val="24"/>
          <w:szCs w:val="24"/>
          <w:lang w:eastAsia="el-GR"/>
        </w:rPr>
        <w:t>”</w:t>
      </w:r>
    </w:p>
    <w:p w14:paraId="4F084976" w14:textId="183E7913" w:rsidR="00426EF8" w:rsidRPr="00FE1F0E" w:rsidRDefault="00426EF8" w:rsidP="00426EF8">
      <w:pPr>
        <w:spacing w:after="0" w:line="360" w:lineRule="auto"/>
        <w:jc w:val="both"/>
        <w:rPr>
          <w:rFonts w:ascii="Times New Roman" w:eastAsia="Times New Roman" w:hAnsi="Times New Roman" w:cs="Times New Roman"/>
          <w:b/>
          <w:bCs/>
          <w:i/>
          <w:iCs/>
          <w:color w:val="000000"/>
          <w:sz w:val="24"/>
          <w:szCs w:val="24"/>
          <w:lang w:eastAsia="el-GR"/>
        </w:rPr>
      </w:pPr>
      <w:r w:rsidRPr="00FE1F0E">
        <w:rPr>
          <w:rFonts w:ascii="Times New Roman" w:eastAsia="Times New Roman" w:hAnsi="Times New Roman" w:cs="Times New Roman"/>
          <w:i/>
          <w:iCs/>
          <w:color w:val="000000"/>
          <w:sz w:val="24"/>
          <w:szCs w:val="24"/>
          <w:lang w:eastAsia="el-GR"/>
        </w:rPr>
        <w:t xml:space="preserve">2. </w:t>
      </w:r>
      <w:r w:rsidR="0030147E" w:rsidRPr="00FE1F0E">
        <w:rPr>
          <w:rFonts w:ascii="Times New Roman" w:eastAsia="Times New Roman" w:hAnsi="Times New Roman" w:cs="Times New Roman"/>
          <w:i/>
          <w:iCs/>
          <w:color w:val="000000"/>
          <w:sz w:val="24"/>
          <w:szCs w:val="24"/>
          <w:lang w:eastAsia="el-GR"/>
        </w:rPr>
        <w:t>“</w:t>
      </w:r>
      <w:r w:rsidRPr="00FE1F0E">
        <w:rPr>
          <w:rFonts w:ascii="Times New Roman" w:eastAsia="Times New Roman" w:hAnsi="Times New Roman" w:cs="Times New Roman"/>
          <w:b/>
          <w:bCs/>
          <w:i/>
          <w:iCs/>
          <w:color w:val="000000"/>
          <w:sz w:val="24"/>
          <w:szCs w:val="24"/>
          <w:lang w:eastAsia="el-GR"/>
        </w:rPr>
        <w:t>Τα Ε.Π. αποτελούν Ειδικά Πολεοδομικά Σχέδια, σύμφωνα με την παρ. 7 του άρθρου 8</w:t>
      </w:r>
      <w:r w:rsidR="00E92A15" w:rsidRPr="00FE1F0E">
        <w:rPr>
          <w:rFonts w:ascii="Times New Roman" w:eastAsia="Times New Roman" w:hAnsi="Times New Roman" w:cs="Times New Roman"/>
          <w:b/>
          <w:bCs/>
          <w:i/>
          <w:iCs/>
          <w:color w:val="000000"/>
          <w:sz w:val="24"/>
          <w:szCs w:val="24"/>
          <w:lang w:eastAsia="el-GR"/>
        </w:rPr>
        <w:t xml:space="preserve"> </w:t>
      </w:r>
      <w:r w:rsidRPr="00FE1F0E">
        <w:rPr>
          <w:rFonts w:ascii="Times New Roman" w:eastAsia="Times New Roman" w:hAnsi="Times New Roman" w:cs="Times New Roman"/>
          <w:b/>
          <w:bCs/>
          <w:i/>
          <w:iCs/>
          <w:color w:val="000000"/>
          <w:sz w:val="24"/>
          <w:szCs w:val="24"/>
          <w:lang w:eastAsia="el-GR"/>
        </w:rPr>
        <w:t>του ν. 4447/2016, τα οποία εγκρίνονται με την απόφαση του άρθρου 10 του παρόντος</w:t>
      </w:r>
      <w:r w:rsidR="0030147E" w:rsidRPr="00FE1F0E">
        <w:rPr>
          <w:rFonts w:ascii="Times New Roman" w:eastAsia="Times New Roman" w:hAnsi="Times New Roman" w:cs="Times New Roman"/>
          <w:b/>
          <w:bCs/>
          <w:i/>
          <w:iCs/>
          <w:color w:val="000000"/>
          <w:sz w:val="24"/>
          <w:szCs w:val="24"/>
          <w:lang w:eastAsia="el-GR"/>
        </w:rPr>
        <w:t>”</w:t>
      </w:r>
      <w:r w:rsidRPr="00FE1F0E">
        <w:rPr>
          <w:rFonts w:ascii="Times New Roman" w:eastAsia="Times New Roman" w:hAnsi="Times New Roman" w:cs="Times New Roman"/>
          <w:b/>
          <w:bCs/>
          <w:i/>
          <w:iCs/>
          <w:color w:val="000000"/>
          <w:sz w:val="24"/>
          <w:szCs w:val="24"/>
          <w:lang w:eastAsia="el-GR"/>
        </w:rPr>
        <w:t>.</w:t>
      </w:r>
    </w:p>
    <w:p w14:paraId="0BF7041E" w14:textId="21B5D19B" w:rsidR="00426EF8" w:rsidRPr="00FE1F0E" w:rsidRDefault="00426EF8" w:rsidP="00426EF8">
      <w:pPr>
        <w:spacing w:after="0" w:line="360" w:lineRule="auto"/>
        <w:jc w:val="both"/>
        <w:rPr>
          <w:rFonts w:ascii="Times New Roman" w:eastAsia="Times New Roman" w:hAnsi="Times New Roman" w:cs="Times New Roman"/>
          <w:i/>
          <w:iCs/>
          <w:color w:val="000000"/>
          <w:sz w:val="24"/>
          <w:szCs w:val="24"/>
          <w:lang w:eastAsia="el-GR"/>
        </w:rPr>
      </w:pPr>
      <w:r w:rsidRPr="00FE1F0E">
        <w:rPr>
          <w:rFonts w:ascii="Times New Roman" w:eastAsia="Times New Roman" w:hAnsi="Times New Roman" w:cs="Times New Roman"/>
          <w:i/>
          <w:iCs/>
          <w:color w:val="000000"/>
          <w:sz w:val="24"/>
          <w:szCs w:val="24"/>
          <w:lang w:eastAsia="el-GR"/>
        </w:rPr>
        <w:t xml:space="preserve">3. </w:t>
      </w:r>
      <w:r w:rsidR="0030147E" w:rsidRPr="00FE1F0E">
        <w:rPr>
          <w:rFonts w:ascii="Times New Roman" w:eastAsia="Times New Roman" w:hAnsi="Times New Roman" w:cs="Times New Roman"/>
          <w:i/>
          <w:iCs/>
          <w:color w:val="000000"/>
          <w:sz w:val="24"/>
          <w:szCs w:val="24"/>
          <w:lang w:eastAsia="el-GR"/>
        </w:rPr>
        <w:t>“</w:t>
      </w:r>
      <w:r w:rsidRPr="00FE1F0E">
        <w:rPr>
          <w:rFonts w:ascii="Times New Roman" w:eastAsia="Times New Roman" w:hAnsi="Times New Roman" w:cs="Times New Roman"/>
          <w:i/>
          <w:iCs/>
          <w:color w:val="000000"/>
          <w:sz w:val="24"/>
          <w:szCs w:val="24"/>
          <w:lang w:eastAsia="el-GR"/>
        </w:rPr>
        <w:t>Αν, σύμφωνα με το επιχειρηματικό σχέδιο της Ε.Α.Δ.Ε.Π. για την εγκατάσταση του Ε.Π.,</w:t>
      </w:r>
    </w:p>
    <w:p w14:paraId="62BF5B26" w14:textId="4C7B3178" w:rsidR="00426EF8" w:rsidRPr="00FE1F0E" w:rsidRDefault="00426EF8" w:rsidP="00426EF8">
      <w:pPr>
        <w:spacing w:after="0" w:line="360" w:lineRule="auto"/>
        <w:jc w:val="both"/>
        <w:rPr>
          <w:rFonts w:ascii="Times New Roman" w:eastAsia="Times New Roman" w:hAnsi="Times New Roman" w:cs="Times New Roman"/>
          <w:b/>
          <w:bCs/>
          <w:i/>
          <w:iCs/>
          <w:color w:val="000000"/>
          <w:sz w:val="24"/>
          <w:szCs w:val="24"/>
          <w:lang w:eastAsia="el-GR"/>
        </w:rPr>
      </w:pPr>
      <w:r w:rsidRPr="00FE1F0E">
        <w:rPr>
          <w:rFonts w:ascii="Times New Roman" w:eastAsia="Times New Roman" w:hAnsi="Times New Roman" w:cs="Times New Roman"/>
          <w:i/>
          <w:iCs/>
          <w:color w:val="000000"/>
          <w:sz w:val="24"/>
          <w:szCs w:val="24"/>
          <w:lang w:eastAsia="el-GR"/>
        </w:rPr>
        <w:t>δεν υπάρχει ειδική χωρικά καθορισμένη υπόδειξη, σύμφωνα με την περ. α) της παρ. 1 ή</w:t>
      </w:r>
      <w:r w:rsidR="00E92A15" w:rsidRPr="00FE1F0E">
        <w:rPr>
          <w:rFonts w:ascii="Times New Roman" w:eastAsia="Times New Roman" w:hAnsi="Times New Roman" w:cs="Times New Roman"/>
          <w:i/>
          <w:iCs/>
          <w:color w:val="000000"/>
          <w:sz w:val="24"/>
          <w:szCs w:val="24"/>
          <w:lang w:eastAsia="el-GR"/>
        </w:rPr>
        <w:t xml:space="preserve"> </w:t>
      </w:r>
      <w:r w:rsidRPr="00FE1F0E">
        <w:rPr>
          <w:rFonts w:ascii="Times New Roman" w:eastAsia="Times New Roman" w:hAnsi="Times New Roman" w:cs="Times New Roman"/>
          <w:i/>
          <w:iCs/>
          <w:color w:val="000000"/>
          <w:sz w:val="24"/>
          <w:szCs w:val="24"/>
          <w:lang w:eastAsia="el-GR"/>
        </w:rPr>
        <w:t xml:space="preserve">πρόβλεψη, σύμφωνα με την περ. β) της παρ. 1 </w:t>
      </w:r>
      <w:r w:rsidRPr="00FE1F0E">
        <w:rPr>
          <w:rFonts w:ascii="Times New Roman" w:eastAsia="Times New Roman" w:hAnsi="Times New Roman" w:cs="Times New Roman"/>
          <w:b/>
          <w:bCs/>
          <w:i/>
          <w:iCs/>
          <w:color w:val="000000"/>
          <w:sz w:val="24"/>
          <w:szCs w:val="24"/>
          <w:lang w:eastAsia="el-GR"/>
        </w:rPr>
        <w:t>ή στην έκταση ανάπτυξης του Ε.Π.</w:t>
      </w:r>
      <w:r w:rsidR="00E92A15" w:rsidRPr="00FE1F0E">
        <w:rPr>
          <w:rFonts w:ascii="Times New Roman" w:eastAsia="Times New Roman" w:hAnsi="Times New Roman" w:cs="Times New Roman"/>
          <w:i/>
          <w:iCs/>
          <w:color w:val="000000"/>
          <w:sz w:val="24"/>
          <w:szCs w:val="24"/>
          <w:lang w:eastAsia="el-GR"/>
        </w:rPr>
        <w:t xml:space="preserve"> </w:t>
      </w:r>
      <w:r w:rsidRPr="00FE1F0E">
        <w:rPr>
          <w:rFonts w:ascii="Times New Roman" w:eastAsia="Times New Roman" w:hAnsi="Times New Roman" w:cs="Times New Roman"/>
          <w:b/>
          <w:bCs/>
          <w:i/>
          <w:iCs/>
          <w:color w:val="000000"/>
          <w:sz w:val="24"/>
          <w:szCs w:val="24"/>
          <w:lang w:eastAsia="el-GR"/>
        </w:rPr>
        <w:t>περιλαμβάνονται δασικές εκτάσεις ή δάση, απαιτείται προέγκριση με τη διαδικασία της</w:t>
      </w:r>
      <w:r w:rsidR="00E92A15" w:rsidRPr="00FE1F0E">
        <w:rPr>
          <w:rFonts w:ascii="Times New Roman" w:eastAsia="Times New Roman" w:hAnsi="Times New Roman" w:cs="Times New Roman"/>
          <w:i/>
          <w:iCs/>
          <w:color w:val="000000"/>
          <w:sz w:val="24"/>
          <w:szCs w:val="24"/>
          <w:lang w:eastAsia="el-GR"/>
        </w:rPr>
        <w:t xml:space="preserve"> </w:t>
      </w:r>
      <w:r w:rsidRPr="00FE1F0E">
        <w:rPr>
          <w:rFonts w:ascii="Times New Roman" w:eastAsia="Times New Roman" w:hAnsi="Times New Roman" w:cs="Times New Roman"/>
          <w:b/>
          <w:bCs/>
          <w:i/>
          <w:iCs/>
          <w:color w:val="000000"/>
          <w:sz w:val="24"/>
          <w:szCs w:val="24"/>
          <w:lang w:eastAsia="el-GR"/>
        </w:rPr>
        <w:t>περ. ε’ της παρ. 1 του άρθρου 8 του ν. 4447/2016, τηρουμένης της παρ. 3 του άρθρου 51</w:t>
      </w:r>
      <w:r w:rsidR="00E92A15" w:rsidRPr="00FE1F0E">
        <w:rPr>
          <w:rFonts w:ascii="Times New Roman" w:eastAsia="Times New Roman" w:hAnsi="Times New Roman" w:cs="Times New Roman"/>
          <w:i/>
          <w:iCs/>
          <w:color w:val="000000"/>
          <w:sz w:val="24"/>
          <w:szCs w:val="24"/>
          <w:lang w:eastAsia="el-GR"/>
        </w:rPr>
        <w:t xml:space="preserve"> </w:t>
      </w:r>
      <w:r w:rsidRPr="00FE1F0E">
        <w:rPr>
          <w:rFonts w:ascii="Times New Roman" w:eastAsia="Times New Roman" w:hAnsi="Times New Roman" w:cs="Times New Roman"/>
          <w:b/>
          <w:bCs/>
          <w:i/>
          <w:iCs/>
          <w:color w:val="000000"/>
          <w:sz w:val="24"/>
          <w:szCs w:val="24"/>
          <w:lang w:eastAsia="el-GR"/>
        </w:rPr>
        <w:t>του ν. 998/1979 ( ’Α289). Στη συνέχεια ακολουθείται η διαδικασία που προβλέπεται στο</w:t>
      </w:r>
      <w:r w:rsidR="00E92A15" w:rsidRPr="00FE1F0E">
        <w:rPr>
          <w:rFonts w:ascii="Times New Roman" w:eastAsia="Times New Roman" w:hAnsi="Times New Roman" w:cs="Times New Roman"/>
          <w:i/>
          <w:iCs/>
          <w:color w:val="000000"/>
          <w:sz w:val="24"/>
          <w:szCs w:val="24"/>
          <w:lang w:eastAsia="el-GR"/>
        </w:rPr>
        <w:t xml:space="preserve"> </w:t>
      </w:r>
      <w:r w:rsidRPr="00FE1F0E">
        <w:rPr>
          <w:rFonts w:ascii="Times New Roman" w:eastAsia="Times New Roman" w:hAnsi="Times New Roman" w:cs="Times New Roman"/>
          <w:b/>
          <w:bCs/>
          <w:i/>
          <w:iCs/>
          <w:color w:val="000000"/>
          <w:sz w:val="24"/>
          <w:szCs w:val="24"/>
          <w:lang w:eastAsia="el-GR"/>
        </w:rPr>
        <w:t>άρθρο 7 για την υποβολή αίτησης ίδρυσης Ε.Π.</w:t>
      </w:r>
      <w:r w:rsidR="0030147E" w:rsidRPr="00FE1F0E">
        <w:rPr>
          <w:rFonts w:ascii="Times New Roman" w:eastAsia="Times New Roman" w:hAnsi="Times New Roman" w:cs="Times New Roman"/>
          <w:b/>
          <w:bCs/>
          <w:i/>
          <w:iCs/>
          <w:color w:val="000000"/>
          <w:sz w:val="24"/>
          <w:szCs w:val="24"/>
          <w:lang w:eastAsia="el-GR"/>
        </w:rPr>
        <w:t>”</w:t>
      </w:r>
      <w:r w:rsidRPr="00FE1F0E">
        <w:rPr>
          <w:rFonts w:ascii="Times New Roman" w:eastAsia="Times New Roman" w:hAnsi="Times New Roman" w:cs="Times New Roman"/>
          <w:b/>
          <w:bCs/>
          <w:i/>
          <w:iCs/>
          <w:color w:val="000000"/>
          <w:sz w:val="24"/>
          <w:szCs w:val="24"/>
          <w:lang w:eastAsia="el-GR"/>
        </w:rPr>
        <w:t>.</w:t>
      </w:r>
    </w:p>
    <w:p w14:paraId="0676FA68" w14:textId="77777777" w:rsidR="00E92A15" w:rsidRPr="00FE1F0E" w:rsidRDefault="00E92A15" w:rsidP="00426EF8">
      <w:pPr>
        <w:spacing w:after="0" w:line="360" w:lineRule="auto"/>
        <w:jc w:val="both"/>
        <w:rPr>
          <w:rFonts w:ascii="Times New Roman" w:eastAsia="Times New Roman" w:hAnsi="Times New Roman" w:cs="Times New Roman"/>
          <w:i/>
          <w:iCs/>
          <w:color w:val="000000"/>
          <w:sz w:val="24"/>
          <w:szCs w:val="24"/>
          <w:lang w:eastAsia="el-GR"/>
        </w:rPr>
      </w:pPr>
    </w:p>
    <w:p w14:paraId="6218B22B" w14:textId="00542E9F" w:rsidR="00426EF8" w:rsidRPr="00812A70" w:rsidRDefault="00426EF8" w:rsidP="00426EF8">
      <w:pPr>
        <w:spacing w:after="0" w:line="360" w:lineRule="auto"/>
        <w:jc w:val="both"/>
        <w:rPr>
          <w:rFonts w:ascii="Times New Roman" w:eastAsia="Times New Roman" w:hAnsi="Times New Roman" w:cs="Times New Roman"/>
          <w:b/>
          <w:bCs/>
          <w:color w:val="000000"/>
          <w:sz w:val="24"/>
          <w:szCs w:val="24"/>
          <w:lang w:eastAsia="el-GR"/>
        </w:rPr>
      </w:pPr>
      <w:r w:rsidRPr="00812A70">
        <w:rPr>
          <w:rFonts w:ascii="Times New Roman" w:eastAsia="Times New Roman" w:hAnsi="Times New Roman" w:cs="Times New Roman"/>
          <w:b/>
          <w:bCs/>
          <w:color w:val="000000"/>
          <w:sz w:val="24"/>
          <w:szCs w:val="24"/>
          <w:lang w:eastAsia="el-GR"/>
        </w:rPr>
        <w:lastRenderedPageBreak/>
        <w:t>Άρθρο 10</w:t>
      </w:r>
      <w:r w:rsidR="00E92A15" w:rsidRPr="00812A70">
        <w:rPr>
          <w:rFonts w:ascii="Times New Roman" w:eastAsia="Times New Roman" w:hAnsi="Times New Roman" w:cs="Times New Roman"/>
          <w:b/>
          <w:bCs/>
          <w:color w:val="000000"/>
          <w:sz w:val="24"/>
          <w:szCs w:val="24"/>
          <w:lang w:eastAsia="el-GR"/>
        </w:rPr>
        <w:t>:</w:t>
      </w:r>
      <w:r w:rsidRPr="00812A70">
        <w:rPr>
          <w:rFonts w:ascii="Times New Roman" w:eastAsia="Times New Roman" w:hAnsi="Times New Roman" w:cs="Times New Roman"/>
          <w:b/>
          <w:bCs/>
          <w:color w:val="000000"/>
          <w:sz w:val="24"/>
          <w:szCs w:val="24"/>
          <w:lang w:eastAsia="el-GR"/>
        </w:rPr>
        <w:t xml:space="preserve"> Έγκριση ανάπτυξης Επιχειρηματικού Πάρκου</w:t>
      </w:r>
    </w:p>
    <w:p w14:paraId="3712887E" w14:textId="6235EF84" w:rsidR="00426EF8" w:rsidRPr="00FE1F0E" w:rsidRDefault="00426EF8" w:rsidP="00426EF8">
      <w:pPr>
        <w:spacing w:after="0" w:line="360" w:lineRule="auto"/>
        <w:jc w:val="both"/>
        <w:rPr>
          <w:rFonts w:ascii="Times New Roman" w:eastAsia="Times New Roman" w:hAnsi="Times New Roman" w:cs="Times New Roman"/>
          <w:i/>
          <w:iCs/>
          <w:color w:val="000000"/>
          <w:sz w:val="24"/>
          <w:szCs w:val="24"/>
          <w:lang w:eastAsia="el-GR"/>
        </w:rPr>
      </w:pPr>
      <w:r w:rsidRPr="00FE1F0E">
        <w:rPr>
          <w:rFonts w:ascii="Times New Roman" w:eastAsia="Times New Roman" w:hAnsi="Times New Roman" w:cs="Times New Roman"/>
          <w:i/>
          <w:iCs/>
          <w:color w:val="000000"/>
          <w:sz w:val="24"/>
          <w:szCs w:val="24"/>
          <w:lang w:eastAsia="el-GR"/>
        </w:rPr>
        <w:t xml:space="preserve">1. </w:t>
      </w:r>
      <w:r w:rsidR="0030147E" w:rsidRPr="00FE1F0E">
        <w:rPr>
          <w:rFonts w:ascii="Times New Roman" w:eastAsia="Times New Roman" w:hAnsi="Times New Roman" w:cs="Times New Roman"/>
          <w:i/>
          <w:iCs/>
          <w:color w:val="000000"/>
          <w:sz w:val="24"/>
          <w:szCs w:val="24"/>
          <w:lang w:eastAsia="el-GR"/>
        </w:rPr>
        <w:t>“</w:t>
      </w:r>
      <w:r w:rsidRPr="00FE1F0E">
        <w:rPr>
          <w:rFonts w:ascii="Times New Roman" w:eastAsia="Times New Roman" w:hAnsi="Times New Roman" w:cs="Times New Roman"/>
          <w:i/>
          <w:iCs/>
          <w:color w:val="000000"/>
          <w:sz w:val="24"/>
          <w:szCs w:val="24"/>
          <w:lang w:eastAsia="el-GR"/>
        </w:rPr>
        <w:t>Η ανάπτυξη του Επιχειρηματικού Πάρκου (Ε.Π.) εγκρίνεται με κοινή απόφαση των</w:t>
      </w:r>
      <w:r w:rsidR="000B656F" w:rsidRPr="00FE1F0E">
        <w:rPr>
          <w:rFonts w:ascii="Times New Roman" w:eastAsia="Times New Roman" w:hAnsi="Times New Roman" w:cs="Times New Roman"/>
          <w:i/>
          <w:iCs/>
          <w:color w:val="000000"/>
          <w:sz w:val="24"/>
          <w:szCs w:val="24"/>
          <w:lang w:eastAsia="el-GR"/>
        </w:rPr>
        <w:t xml:space="preserve"> </w:t>
      </w:r>
      <w:r w:rsidRPr="00FE1F0E">
        <w:rPr>
          <w:rFonts w:ascii="Times New Roman" w:eastAsia="Times New Roman" w:hAnsi="Times New Roman" w:cs="Times New Roman"/>
          <w:i/>
          <w:iCs/>
          <w:color w:val="000000"/>
          <w:sz w:val="24"/>
          <w:szCs w:val="24"/>
          <w:lang w:eastAsia="el-GR"/>
        </w:rPr>
        <w:t>Υπουργών Ανάπτυξης και Επενδύσεων και Περιβάλλοντος και Ενέργειας και των κατά</w:t>
      </w:r>
      <w:r w:rsidR="000B656F" w:rsidRPr="00FE1F0E">
        <w:rPr>
          <w:rFonts w:ascii="Times New Roman" w:eastAsia="Times New Roman" w:hAnsi="Times New Roman" w:cs="Times New Roman"/>
          <w:i/>
          <w:iCs/>
          <w:color w:val="000000"/>
          <w:sz w:val="24"/>
          <w:szCs w:val="24"/>
          <w:lang w:eastAsia="el-GR"/>
        </w:rPr>
        <w:t xml:space="preserve"> </w:t>
      </w:r>
      <w:r w:rsidRPr="00FE1F0E">
        <w:rPr>
          <w:rFonts w:ascii="Times New Roman" w:eastAsia="Times New Roman" w:hAnsi="Times New Roman" w:cs="Times New Roman"/>
          <w:i/>
          <w:iCs/>
          <w:color w:val="000000"/>
          <w:sz w:val="24"/>
          <w:szCs w:val="24"/>
          <w:lang w:eastAsia="el-GR"/>
        </w:rPr>
        <w:t>περίπτωση συναρμόδιων υπουργών που δημοσιεύεται στην Εφημερίδα της Κυβερνήσεως</w:t>
      </w:r>
      <w:r w:rsidR="0030147E" w:rsidRPr="00FE1F0E">
        <w:rPr>
          <w:rFonts w:ascii="Times New Roman" w:eastAsia="Times New Roman" w:hAnsi="Times New Roman" w:cs="Times New Roman"/>
          <w:i/>
          <w:iCs/>
          <w:color w:val="000000"/>
          <w:sz w:val="24"/>
          <w:szCs w:val="24"/>
          <w:lang w:eastAsia="el-GR"/>
        </w:rPr>
        <w:t>”</w:t>
      </w:r>
      <w:r w:rsidR="00B570D5" w:rsidRPr="00FE1F0E">
        <w:rPr>
          <w:rFonts w:ascii="Times New Roman" w:eastAsia="Times New Roman" w:hAnsi="Times New Roman" w:cs="Times New Roman"/>
          <w:i/>
          <w:iCs/>
          <w:color w:val="000000"/>
          <w:sz w:val="24"/>
          <w:szCs w:val="24"/>
          <w:lang w:eastAsia="el-GR"/>
        </w:rPr>
        <w:t>.</w:t>
      </w:r>
    </w:p>
    <w:p w14:paraId="72A9981E" w14:textId="6543220D" w:rsidR="0030147E" w:rsidRPr="00FE1F0E" w:rsidRDefault="00426EF8" w:rsidP="00426EF8">
      <w:pPr>
        <w:spacing w:after="0" w:line="360" w:lineRule="auto"/>
        <w:jc w:val="both"/>
        <w:rPr>
          <w:rFonts w:ascii="Times New Roman" w:eastAsia="Times New Roman" w:hAnsi="Times New Roman" w:cs="Times New Roman"/>
          <w:b/>
          <w:bCs/>
          <w:i/>
          <w:iCs/>
          <w:color w:val="000000"/>
          <w:sz w:val="24"/>
          <w:szCs w:val="24"/>
          <w:lang w:eastAsia="el-GR"/>
        </w:rPr>
      </w:pPr>
      <w:r w:rsidRPr="00FE1F0E">
        <w:rPr>
          <w:rFonts w:ascii="Times New Roman" w:eastAsia="Times New Roman" w:hAnsi="Times New Roman" w:cs="Times New Roman"/>
          <w:b/>
          <w:bCs/>
          <w:i/>
          <w:iCs/>
          <w:color w:val="000000"/>
          <w:sz w:val="24"/>
          <w:szCs w:val="24"/>
          <w:lang w:eastAsia="el-GR"/>
        </w:rPr>
        <w:t>5.</w:t>
      </w:r>
      <w:r w:rsidR="0030147E" w:rsidRPr="00FE1F0E">
        <w:rPr>
          <w:rFonts w:ascii="Times New Roman" w:eastAsia="Times New Roman" w:hAnsi="Times New Roman" w:cs="Times New Roman"/>
          <w:b/>
          <w:bCs/>
          <w:i/>
          <w:iCs/>
          <w:color w:val="000000"/>
          <w:sz w:val="24"/>
          <w:szCs w:val="24"/>
          <w:lang w:eastAsia="el-GR"/>
        </w:rPr>
        <w:t>”</w:t>
      </w:r>
      <w:r w:rsidRPr="00FE1F0E">
        <w:rPr>
          <w:rFonts w:ascii="Times New Roman" w:eastAsia="Times New Roman" w:hAnsi="Times New Roman" w:cs="Times New Roman"/>
          <w:b/>
          <w:bCs/>
          <w:i/>
          <w:iCs/>
          <w:color w:val="000000"/>
          <w:sz w:val="24"/>
          <w:szCs w:val="24"/>
          <w:lang w:eastAsia="el-GR"/>
        </w:rPr>
        <w:t>Μετά την υποβολή της Μελέτης Περιβαλλοντικών Επιπτώσεων ως μέρος του</w:t>
      </w:r>
      <w:r w:rsidR="000B656F" w:rsidRPr="00FE1F0E">
        <w:rPr>
          <w:rFonts w:ascii="Times New Roman" w:eastAsia="Times New Roman" w:hAnsi="Times New Roman" w:cs="Times New Roman"/>
          <w:b/>
          <w:bCs/>
          <w:i/>
          <w:iCs/>
          <w:color w:val="000000"/>
          <w:sz w:val="24"/>
          <w:szCs w:val="24"/>
          <w:lang w:eastAsia="el-GR"/>
        </w:rPr>
        <w:t xml:space="preserve"> </w:t>
      </w:r>
      <w:r w:rsidRPr="00FE1F0E">
        <w:rPr>
          <w:rFonts w:ascii="Times New Roman" w:eastAsia="Times New Roman" w:hAnsi="Times New Roman" w:cs="Times New Roman"/>
          <w:b/>
          <w:bCs/>
          <w:i/>
          <w:iCs/>
          <w:color w:val="000000"/>
          <w:sz w:val="24"/>
          <w:szCs w:val="24"/>
          <w:lang w:eastAsia="el-GR"/>
        </w:rPr>
        <w:t>Επιχειρηματικού Σχεδίου, ακολουθείται άμεσα η διαδικασία της περ. β) της παρ. 2 του</w:t>
      </w:r>
      <w:r w:rsidR="000B656F" w:rsidRPr="00FE1F0E">
        <w:rPr>
          <w:rFonts w:ascii="Times New Roman" w:eastAsia="Times New Roman" w:hAnsi="Times New Roman" w:cs="Times New Roman"/>
          <w:b/>
          <w:bCs/>
          <w:i/>
          <w:iCs/>
          <w:color w:val="000000"/>
          <w:sz w:val="24"/>
          <w:szCs w:val="24"/>
          <w:lang w:eastAsia="el-GR"/>
        </w:rPr>
        <w:t xml:space="preserve"> </w:t>
      </w:r>
      <w:r w:rsidRPr="00FE1F0E">
        <w:rPr>
          <w:rFonts w:ascii="Times New Roman" w:eastAsia="Times New Roman" w:hAnsi="Times New Roman" w:cs="Times New Roman"/>
          <w:b/>
          <w:bCs/>
          <w:i/>
          <w:iCs/>
          <w:color w:val="000000"/>
          <w:sz w:val="24"/>
          <w:szCs w:val="24"/>
          <w:lang w:eastAsia="el-GR"/>
        </w:rPr>
        <w:t>άρθρου 3 του ν. 4014/2011 ( ’Α209</w:t>
      </w:r>
      <w:r w:rsidR="00502DED" w:rsidRPr="00FE1F0E">
        <w:rPr>
          <w:rFonts w:ascii="Times New Roman" w:eastAsia="Times New Roman" w:hAnsi="Times New Roman" w:cs="Times New Roman"/>
          <w:b/>
          <w:bCs/>
          <w:i/>
          <w:iCs/>
          <w:color w:val="000000"/>
          <w:sz w:val="24"/>
          <w:szCs w:val="24"/>
          <w:lang w:eastAsia="el-GR"/>
        </w:rPr>
        <w:t>) πλην των υποπερ. Εε) και στστ) της περ. β)της ως άνω παρ. 2 ως προς τη σύνταξη και έκδοση Απόφασης Έγκριση Περιβαλλοντικών Όρων ή απόφασης απόρριψης, καθώς και η διαδικασία της παρ. 3 του ως άνω άρθρου. Η απόφαση έγκρισης ανάπτυξης του Ε.Π. συνιστά και την Απόφαση Έγκρισης Περιβαλλοντικών Όρων για το Ε.Π., κατά τον ν. 4014/2011</w:t>
      </w:r>
      <w:r w:rsidR="0030147E" w:rsidRPr="00FE1F0E">
        <w:rPr>
          <w:rFonts w:ascii="Times New Roman" w:eastAsia="Times New Roman" w:hAnsi="Times New Roman" w:cs="Times New Roman"/>
          <w:b/>
          <w:bCs/>
          <w:i/>
          <w:iCs/>
          <w:color w:val="000000"/>
          <w:sz w:val="24"/>
          <w:szCs w:val="24"/>
          <w:lang w:eastAsia="el-GR"/>
        </w:rPr>
        <w:t>”</w:t>
      </w:r>
      <w:r w:rsidR="0030147E" w:rsidRPr="00FE1F0E">
        <w:rPr>
          <w:rFonts w:ascii="Times New Roman" w:eastAsia="Times New Roman" w:hAnsi="Times New Roman" w:cs="Times New Roman"/>
          <w:color w:val="000000"/>
          <w:sz w:val="24"/>
          <w:szCs w:val="24"/>
          <w:lang w:eastAsia="el-GR"/>
        </w:rPr>
        <w:t>.</w:t>
      </w:r>
    </w:p>
    <w:p w14:paraId="4BDF0472" w14:textId="21970622" w:rsidR="00BC25B5" w:rsidRPr="00FE1F0E" w:rsidRDefault="00426EF8" w:rsidP="00426EF8">
      <w:pPr>
        <w:spacing w:after="0" w:line="360" w:lineRule="auto"/>
        <w:jc w:val="both"/>
        <w:rPr>
          <w:rFonts w:ascii="Times New Roman" w:eastAsia="Times New Roman" w:hAnsi="Times New Roman" w:cs="Times New Roman"/>
          <w:b/>
          <w:bCs/>
          <w:color w:val="000000"/>
          <w:sz w:val="24"/>
          <w:szCs w:val="24"/>
          <w:lang w:eastAsia="el-GR"/>
        </w:rPr>
      </w:pPr>
      <w:r w:rsidRPr="00FE1F0E">
        <w:rPr>
          <w:rFonts w:ascii="Times New Roman" w:eastAsia="Times New Roman" w:hAnsi="Times New Roman" w:cs="Times New Roman"/>
          <w:b/>
          <w:bCs/>
          <w:color w:val="000000"/>
          <w:sz w:val="24"/>
          <w:szCs w:val="24"/>
          <w:lang w:eastAsia="el-GR"/>
        </w:rPr>
        <w:t xml:space="preserve">Από </w:t>
      </w:r>
      <w:r w:rsidR="005059EC" w:rsidRPr="00FE1F0E">
        <w:rPr>
          <w:rFonts w:ascii="Times New Roman" w:eastAsia="Times New Roman" w:hAnsi="Times New Roman" w:cs="Times New Roman"/>
          <w:b/>
          <w:bCs/>
          <w:color w:val="000000"/>
          <w:sz w:val="24"/>
          <w:szCs w:val="24"/>
          <w:lang w:eastAsia="el-GR"/>
        </w:rPr>
        <w:t>τις προαναφερόμενες</w:t>
      </w:r>
      <w:r w:rsidRPr="00FE1F0E">
        <w:rPr>
          <w:rFonts w:ascii="Times New Roman" w:eastAsia="Times New Roman" w:hAnsi="Times New Roman" w:cs="Times New Roman"/>
          <w:b/>
          <w:bCs/>
          <w:color w:val="000000"/>
          <w:sz w:val="24"/>
          <w:szCs w:val="24"/>
          <w:lang w:eastAsia="el-GR"/>
        </w:rPr>
        <w:t xml:space="preserve"> διατάξεις</w:t>
      </w:r>
      <w:r w:rsidR="005059EC" w:rsidRPr="00FE1F0E">
        <w:rPr>
          <w:rFonts w:ascii="Times New Roman" w:eastAsia="Times New Roman" w:hAnsi="Times New Roman" w:cs="Times New Roman"/>
          <w:b/>
          <w:bCs/>
          <w:color w:val="000000"/>
          <w:sz w:val="24"/>
          <w:szCs w:val="24"/>
          <w:lang w:eastAsia="el-GR"/>
        </w:rPr>
        <w:t>,</w:t>
      </w:r>
      <w:r w:rsidRPr="00FE1F0E">
        <w:rPr>
          <w:rFonts w:ascii="Times New Roman" w:eastAsia="Times New Roman" w:hAnsi="Times New Roman" w:cs="Times New Roman"/>
          <w:b/>
          <w:bCs/>
          <w:color w:val="000000"/>
          <w:sz w:val="24"/>
          <w:szCs w:val="24"/>
          <w:lang w:eastAsia="el-GR"/>
        </w:rPr>
        <w:t xml:space="preserve"> προκύπτει ότι για την έκδοση Απόφασης Έγκρισης Περιβαλλοντικών Όρων του Επιχειρηματικού, προηγείται υποχρεωτικά και η γνωμοδότηση των δασικών υπηρεσιών του άρθρου 45 παρ. 5 του ν. 998/1979 (πρβλ. σχετικά με τα ανωτέρω, άρθρο 10 παρ. 5 ν. 4982/2022, άρθρο 3 παρ. 2, περ. β και παρ. 3 ν. 4014/2011, άρθρο 45 ν. 998/1979).</w:t>
      </w:r>
    </w:p>
    <w:p w14:paraId="09639C86" w14:textId="4C940499" w:rsidR="00426EF8" w:rsidRPr="00FE1F0E" w:rsidRDefault="00426EF8" w:rsidP="00426EF8">
      <w:pPr>
        <w:spacing w:after="0" w:line="360" w:lineRule="auto"/>
        <w:jc w:val="both"/>
        <w:rPr>
          <w:rFonts w:ascii="Times New Roman" w:eastAsia="Times New Roman" w:hAnsi="Times New Roman" w:cs="Times New Roman"/>
          <w:b/>
          <w:bCs/>
          <w:i/>
          <w:iCs/>
          <w:color w:val="000000"/>
          <w:sz w:val="24"/>
          <w:szCs w:val="24"/>
          <w:lang w:eastAsia="el-GR"/>
        </w:rPr>
      </w:pPr>
      <w:r w:rsidRPr="00FE1F0E">
        <w:rPr>
          <w:rFonts w:ascii="Times New Roman" w:eastAsia="Times New Roman" w:hAnsi="Times New Roman" w:cs="Times New Roman"/>
          <w:b/>
          <w:bCs/>
          <w:i/>
          <w:iCs/>
          <w:color w:val="000000"/>
          <w:sz w:val="24"/>
          <w:szCs w:val="24"/>
          <w:lang w:eastAsia="el-GR"/>
        </w:rPr>
        <w:t xml:space="preserve">10. </w:t>
      </w:r>
      <w:r w:rsidR="00BC25B5" w:rsidRPr="00FE1F0E">
        <w:rPr>
          <w:rFonts w:ascii="Times New Roman" w:eastAsia="Times New Roman" w:hAnsi="Times New Roman" w:cs="Times New Roman"/>
          <w:b/>
          <w:bCs/>
          <w:i/>
          <w:iCs/>
          <w:color w:val="000000"/>
          <w:sz w:val="24"/>
          <w:szCs w:val="24"/>
          <w:lang w:eastAsia="el-GR"/>
        </w:rPr>
        <w:t>“</w:t>
      </w:r>
      <w:r w:rsidRPr="00FE1F0E">
        <w:rPr>
          <w:rFonts w:ascii="Times New Roman" w:eastAsia="Times New Roman" w:hAnsi="Times New Roman" w:cs="Times New Roman"/>
          <w:b/>
          <w:bCs/>
          <w:i/>
          <w:iCs/>
          <w:color w:val="000000"/>
          <w:sz w:val="24"/>
          <w:szCs w:val="24"/>
          <w:lang w:eastAsia="el-GR"/>
        </w:rPr>
        <w:t>Στις περιπτώσεις που στην έκταση ανάπτυξης του Ε.Π. περιλαμβάνονται εκτάσεις</w:t>
      </w:r>
      <w:r w:rsidR="000B656F" w:rsidRPr="00FE1F0E">
        <w:rPr>
          <w:rFonts w:ascii="Times New Roman" w:eastAsia="Times New Roman" w:hAnsi="Times New Roman" w:cs="Times New Roman"/>
          <w:b/>
          <w:bCs/>
          <w:i/>
          <w:iCs/>
          <w:color w:val="000000"/>
          <w:sz w:val="24"/>
          <w:szCs w:val="24"/>
          <w:lang w:eastAsia="el-GR"/>
        </w:rPr>
        <w:t xml:space="preserve"> </w:t>
      </w:r>
      <w:r w:rsidRPr="00FE1F0E">
        <w:rPr>
          <w:rFonts w:ascii="Times New Roman" w:eastAsia="Times New Roman" w:hAnsi="Times New Roman" w:cs="Times New Roman"/>
          <w:b/>
          <w:bCs/>
          <w:i/>
          <w:iCs/>
          <w:color w:val="000000"/>
          <w:sz w:val="24"/>
          <w:szCs w:val="24"/>
          <w:lang w:eastAsia="el-GR"/>
        </w:rPr>
        <w:t>της παρ. 2 του άρθρου 51 του ν. 998/1979 ( ’Α289), με την απόφαση της παρ. 1 του</w:t>
      </w:r>
      <w:r w:rsidR="000B656F" w:rsidRPr="00FE1F0E">
        <w:rPr>
          <w:rFonts w:ascii="Times New Roman" w:eastAsia="Times New Roman" w:hAnsi="Times New Roman" w:cs="Times New Roman"/>
          <w:b/>
          <w:bCs/>
          <w:i/>
          <w:iCs/>
          <w:color w:val="000000"/>
          <w:sz w:val="24"/>
          <w:szCs w:val="24"/>
          <w:lang w:eastAsia="el-GR"/>
        </w:rPr>
        <w:t xml:space="preserve"> </w:t>
      </w:r>
      <w:r w:rsidRPr="00FE1F0E">
        <w:rPr>
          <w:rFonts w:ascii="Times New Roman" w:eastAsia="Times New Roman" w:hAnsi="Times New Roman" w:cs="Times New Roman"/>
          <w:b/>
          <w:bCs/>
          <w:i/>
          <w:iCs/>
          <w:color w:val="000000"/>
          <w:sz w:val="24"/>
          <w:szCs w:val="24"/>
          <w:lang w:eastAsia="el-GR"/>
        </w:rPr>
        <w:t>παρόντος εγκρίνεται η επέμβαση στις εκτάσεις αυτές</w:t>
      </w:r>
      <w:r w:rsidR="004B4A82" w:rsidRPr="00FE1F0E">
        <w:rPr>
          <w:rFonts w:ascii="Times New Roman" w:eastAsia="Times New Roman" w:hAnsi="Times New Roman" w:cs="Times New Roman"/>
          <w:b/>
          <w:bCs/>
          <w:i/>
          <w:iCs/>
          <w:color w:val="000000"/>
          <w:sz w:val="24"/>
          <w:szCs w:val="24"/>
          <w:lang w:eastAsia="el-GR"/>
        </w:rPr>
        <w:t>…</w:t>
      </w:r>
      <w:r w:rsidR="00BC25B5" w:rsidRPr="00FE1F0E">
        <w:rPr>
          <w:rFonts w:ascii="Times New Roman" w:eastAsia="Times New Roman" w:hAnsi="Times New Roman" w:cs="Times New Roman"/>
          <w:b/>
          <w:bCs/>
          <w:i/>
          <w:iCs/>
          <w:color w:val="000000"/>
          <w:sz w:val="24"/>
          <w:szCs w:val="24"/>
          <w:lang w:eastAsia="el-GR"/>
        </w:rPr>
        <w:t>”</w:t>
      </w:r>
      <w:r w:rsidRPr="00FE1F0E">
        <w:rPr>
          <w:rFonts w:ascii="Times New Roman" w:eastAsia="Times New Roman" w:hAnsi="Times New Roman" w:cs="Times New Roman"/>
          <w:b/>
          <w:bCs/>
          <w:i/>
          <w:iCs/>
          <w:color w:val="000000"/>
          <w:sz w:val="24"/>
          <w:szCs w:val="24"/>
          <w:lang w:eastAsia="el-GR"/>
        </w:rPr>
        <w:t>.</w:t>
      </w:r>
    </w:p>
    <w:p w14:paraId="6ED55735" w14:textId="77777777" w:rsidR="00DF113F" w:rsidRPr="00FE1F0E" w:rsidRDefault="00DF113F" w:rsidP="00426EF8">
      <w:pPr>
        <w:spacing w:after="0" w:line="360" w:lineRule="auto"/>
        <w:jc w:val="both"/>
        <w:rPr>
          <w:rFonts w:ascii="Times New Roman" w:eastAsia="Times New Roman" w:hAnsi="Times New Roman" w:cs="Times New Roman"/>
          <w:b/>
          <w:bCs/>
          <w:color w:val="000000"/>
          <w:sz w:val="24"/>
          <w:szCs w:val="24"/>
          <w:lang w:eastAsia="el-GR"/>
        </w:rPr>
      </w:pPr>
    </w:p>
    <w:p w14:paraId="3B267770" w14:textId="21CBDA87" w:rsidR="00DF113F" w:rsidRPr="00FE1F0E" w:rsidRDefault="00426EF8" w:rsidP="00FB3F77">
      <w:pPr>
        <w:pStyle w:val="a7"/>
        <w:numPr>
          <w:ilvl w:val="0"/>
          <w:numId w:val="27"/>
        </w:numPr>
        <w:spacing w:line="360" w:lineRule="auto"/>
        <w:jc w:val="both"/>
        <w:rPr>
          <w:rFonts w:ascii="Times New Roman" w:eastAsia="Times New Roman" w:hAnsi="Times New Roman" w:cs="Times New Roman"/>
          <w:b/>
          <w:bCs/>
          <w:color w:val="000000"/>
          <w:sz w:val="24"/>
          <w:szCs w:val="24"/>
          <w:u w:val="single"/>
          <w:lang w:eastAsia="el-GR"/>
        </w:rPr>
      </w:pPr>
      <w:r w:rsidRPr="00FE1F0E">
        <w:rPr>
          <w:rFonts w:ascii="Times New Roman" w:eastAsia="Times New Roman" w:hAnsi="Times New Roman" w:cs="Times New Roman"/>
          <w:b/>
          <w:bCs/>
          <w:color w:val="000000"/>
          <w:sz w:val="24"/>
          <w:szCs w:val="24"/>
          <w:u w:val="single"/>
          <w:lang w:eastAsia="el-GR"/>
        </w:rPr>
        <w:t>Ν. 4447/2016</w:t>
      </w:r>
    </w:p>
    <w:p w14:paraId="092357B7" w14:textId="77777777" w:rsidR="00DF113F" w:rsidRPr="00FE1F0E" w:rsidRDefault="00DF113F" w:rsidP="00DF113F">
      <w:pPr>
        <w:pStyle w:val="a7"/>
        <w:spacing w:line="360" w:lineRule="auto"/>
        <w:ind w:left="426"/>
        <w:jc w:val="both"/>
        <w:rPr>
          <w:rFonts w:ascii="Times New Roman" w:eastAsia="Times New Roman" w:hAnsi="Times New Roman" w:cs="Times New Roman"/>
          <w:b/>
          <w:bCs/>
          <w:color w:val="000000"/>
          <w:sz w:val="24"/>
          <w:szCs w:val="24"/>
          <w:lang w:eastAsia="el-GR"/>
        </w:rPr>
      </w:pPr>
    </w:p>
    <w:p w14:paraId="73D53EBC" w14:textId="2F5C21EB" w:rsidR="00DF113F" w:rsidRPr="00FE1F0E" w:rsidRDefault="00426EF8" w:rsidP="00426EF8">
      <w:pPr>
        <w:spacing w:after="0" w:line="360" w:lineRule="auto"/>
        <w:jc w:val="both"/>
        <w:rPr>
          <w:rFonts w:ascii="Times New Roman" w:eastAsia="Times New Roman" w:hAnsi="Times New Roman" w:cs="Times New Roman"/>
          <w:b/>
          <w:bCs/>
          <w:color w:val="000000"/>
          <w:sz w:val="24"/>
          <w:szCs w:val="24"/>
          <w:lang w:eastAsia="el-GR"/>
        </w:rPr>
      </w:pPr>
      <w:r w:rsidRPr="00FE1F0E">
        <w:rPr>
          <w:rFonts w:ascii="Times New Roman" w:eastAsia="Times New Roman" w:hAnsi="Times New Roman" w:cs="Times New Roman"/>
          <w:b/>
          <w:bCs/>
          <w:color w:val="000000"/>
          <w:sz w:val="24"/>
          <w:szCs w:val="24"/>
          <w:lang w:eastAsia="el-GR"/>
        </w:rPr>
        <w:t>Άρθρο 8 - Ειδικά Πολεοδομικά Σχέδια</w:t>
      </w:r>
    </w:p>
    <w:p w14:paraId="6C8FC642" w14:textId="57569AEC" w:rsidR="00426EF8" w:rsidRPr="00FE1F0E" w:rsidRDefault="00426EF8" w:rsidP="00426EF8">
      <w:pPr>
        <w:spacing w:after="0" w:line="360" w:lineRule="auto"/>
        <w:jc w:val="both"/>
        <w:rPr>
          <w:rFonts w:ascii="Times New Roman" w:eastAsia="Times New Roman" w:hAnsi="Times New Roman" w:cs="Times New Roman"/>
          <w:i/>
          <w:iCs/>
          <w:color w:val="000000"/>
          <w:sz w:val="24"/>
          <w:szCs w:val="24"/>
          <w:lang w:eastAsia="el-GR"/>
        </w:rPr>
      </w:pPr>
      <w:r w:rsidRPr="00FE1F0E">
        <w:rPr>
          <w:rFonts w:ascii="Times New Roman" w:eastAsia="Times New Roman" w:hAnsi="Times New Roman" w:cs="Times New Roman"/>
          <w:i/>
          <w:iCs/>
          <w:color w:val="000000"/>
          <w:sz w:val="24"/>
          <w:szCs w:val="24"/>
          <w:lang w:eastAsia="el-GR"/>
        </w:rPr>
        <w:t>1.</w:t>
      </w:r>
      <w:r w:rsidR="00B81B72" w:rsidRPr="00FE1F0E">
        <w:rPr>
          <w:rFonts w:ascii="Times New Roman" w:eastAsia="Times New Roman" w:hAnsi="Times New Roman" w:cs="Times New Roman"/>
          <w:i/>
          <w:iCs/>
          <w:color w:val="000000"/>
          <w:sz w:val="24"/>
          <w:szCs w:val="24"/>
          <w:lang w:eastAsia="el-GR"/>
        </w:rPr>
        <w:t>”</w:t>
      </w:r>
      <w:r w:rsidRPr="00FE1F0E">
        <w:rPr>
          <w:rFonts w:ascii="Times New Roman" w:eastAsia="Times New Roman" w:hAnsi="Times New Roman" w:cs="Times New Roman"/>
          <w:i/>
          <w:iCs/>
          <w:color w:val="000000"/>
          <w:sz w:val="24"/>
          <w:szCs w:val="24"/>
          <w:lang w:eastAsia="el-GR"/>
        </w:rPr>
        <w:t>α. Για τη χωρική οργάνωση και ανάπτυξη περιοχών ανεξαρτήτως διοικητικών ορίων, που μπορεί να λειτουργήσουν ως υποδοχείς σχεδίων, έργων και προγραμμάτων υπερτοπικής κλίμακας ή στρατηγικής σημασίας, για τις οποίες απαιτείται ειδική ρύθμιση των χρήσεων γης και των λοιπών όρων ανάπτυξής τους καταρτίζονται Ειδικά Πολεοδομικά Σχέδια (Ε.Π.Σ.). ….. Η περιοχή για την οποία καταρτίζεται ένα Ε.Π.Σ. ονομάζεται περιοχή επέμβασης…</w:t>
      </w:r>
      <w:r w:rsidR="00B81B72" w:rsidRPr="00FE1F0E">
        <w:rPr>
          <w:rFonts w:ascii="Times New Roman" w:eastAsia="Times New Roman" w:hAnsi="Times New Roman" w:cs="Times New Roman"/>
          <w:i/>
          <w:iCs/>
          <w:color w:val="000000"/>
          <w:sz w:val="24"/>
          <w:szCs w:val="24"/>
          <w:lang w:eastAsia="el-GR"/>
        </w:rPr>
        <w:t>”.</w:t>
      </w:r>
    </w:p>
    <w:p w14:paraId="7C8FCDCF" w14:textId="77777777" w:rsidR="00F9282B" w:rsidRPr="00FE1F0E" w:rsidRDefault="00F9282B" w:rsidP="00F9282B">
      <w:pPr>
        <w:spacing w:after="0" w:line="360" w:lineRule="auto"/>
        <w:ind w:firstLine="284"/>
        <w:jc w:val="both"/>
        <w:rPr>
          <w:rFonts w:ascii="Times New Roman" w:eastAsia="Times New Roman" w:hAnsi="Times New Roman" w:cs="Times New Roman"/>
          <w:i/>
          <w:iCs/>
          <w:color w:val="000000"/>
          <w:sz w:val="24"/>
          <w:szCs w:val="24"/>
          <w:lang w:eastAsia="el-GR"/>
        </w:rPr>
      </w:pPr>
      <w:r w:rsidRPr="00FE1F0E">
        <w:rPr>
          <w:rFonts w:ascii="Times New Roman" w:eastAsia="Times New Roman" w:hAnsi="Times New Roman" w:cs="Times New Roman"/>
          <w:b/>
          <w:bCs/>
          <w:i/>
          <w:iCs/>
          <w:color w:val="000000"/>
          <w:sz w:val="24"/>
          <w:szCs w:val="24"/>
          <w:lang w:eastAsia="el-GR"/>
        </w:rPr>
        <w:t>“</w:t>
      </w:r>
      <w:r w:rsidR="00426EF8" w:rsidRPr="00FE1F0E">
        <w:rPr>
          <w:rFonts w:ascii="Times New Roman" w:eastAsia="Times New Roman" w:hAnsi="Times New Roman" w:cs="Times New Roman"/>
          <w:b/>
          <w:bCs/>
          <w:i/>
          <w:iCs/>
          <w:color w:val="000000"/>
          <w:sz w:val="24"/>
          <w:szCs w:val="24"/>
          <w:lang w:eastAsia="el-GR"/>
        </w:rPr>
        <w:t>ε. Πριν από την έγκριση ενός Ε.Π.Σ., με σκοπό να κριθεί η καταρχήν δυνατότητα χωροθέτησής του, είναι δυνατόν να προηγηθεί η εξής διαδικασία προέγκρισης</w:t>
      </w:r>
      <w:r w:rsidR="00426EF8" w:rsidRPr="00FE1F0E">
        <w:rPr>
          <w:rFonts w:ascii="Times New Roman" w:eastAsia="Times New Roman" w:hAnsi="Times New Roman" w:cs="Times New Roman"/>
          <w:i/>
          <w:iCs/>
          <w:color w:val="000000"/>
          <w:sz w:val="24"/>
          <w:szCs w:val="24"/>
          <w:lang w:eastAsia="el-GR"/>
        </w:rPr>
        <w:t xml:space="preserve">: μετά από υποβολή αίτησης προέγκρισης από τον φορέα υλοποίησης του Ε.Π.Σ., χορηγείται σχετική προέγκριση με απόφαση του Υπουργού Περιβάλλοντος και Ενέργειας, η οποία </w:t>
      </w:r>
      <w:r w:rsidR="00426EF8" w:rsidRPr="00FE1F0E">
        <w:rPr>
          <w:rFonts w:ascii="Times New Roman" w:eastAsia="Times New Roman" w:hAnsi="Times New Roman" w:cs="Times New Roman"/>
          <w:i/>
          <w:iCs/>
          <w:color w:val="000000"/>
          <w:sz w:val="24"/>
          <w:szCs w:val="24"/>
          <w:lang w:eastAsia="el-GR"/>
        </w:rPr>
        <w:lastRenderedPageBreak/>
        <w:t>εκδίδεται ύστερα από εισήγηση της αρμόδιας Υπηρεσίας και σύμφωνη γνώμη του Κεντρικού Συμβουλίου Πολεοδομικών Θεμάτων και Αμφισβητήσεων</w:t>
      </w:r>
      <w:r w:rsidRPr="00FE1F0E">
        <w:rPr>
          <w:rFonts w:ascii="Times New Roman" w:eastAsia="Times New Roman" w:hAnsi="Times New Roman" w:cs="Times New Roman"/>
          <w:i/>
          <w:iCs/>
          <w:color w:val="000000"/>
          <w:sz w:val="24"/>
          <w:szCs w:val="24"/>
          <w:lang w:eastAsia="el-GR"/>
        </w:rPr>
        <w:t>…”</w:t>
      </w:r>
    </w:p>
    <w:p w14:paraId="62B5C4FD" w14:textId="33D77AE2" w:rsidR="00426EF8" w:rsidRPr="00FE1F0E" w:rsidRDefault="00426EF8" w:rsidP="00F9282B">
      <w:pPr>
        <w:spacing w:after="0" w:line="360" w:lineRule="auto"/>
        <w:jc w:val="both"/>
        <w:rPr>
          <w:rFonts w:ascii="Times New Roman" w:eastAsia="Times New Roman" w:hAnsi="Times New Roman" w:cs="Times New Roman"/>
          <w:b/>
          <w:bCs/>
          <w:color w:val="000000"/>
          <w:sz w:val="24"/>
          <w:szCs w:val="24"/>
          <w:lang w:eastAsia="el-GR"/>
        </w:rPr>
      </w:pPr>
      <w:r w:rsidRPr="00FE1F0E">
        <w:rPr>
          <w:rFonts w:ascii="Times New Roman" w:eastAsia="Times New Roman" w:hAnsi="Times New Roman" w:cs="Times New Roman"/>
          <w:i/>
          <w:iCs/>
          <w:color w:val="000000"/>
          <w:sz w:val="24"/>
          <w:szCs w:val="24"/>
          <w:lang w:eastAsia="el-GR"/>
        </w:rPr>
        <w:t xml:space="preserve"> </w:t>
      </w:r>
      <w:r w:rsidRPr="00FE1F0E">
        <w:rPr>
          <w:rFonts w:ascii="Times New Roman" w:eastAsia="Times New Roman" w:hAnsi="Times New Roman" w:cs="Times New Roman"/>
          <w:b/>
          <w:bCs/>
          <w:color w:val="000000"/>
          <w:sz w:val="24"/>
          <w:szCs w:val="24"/>
          <w:lang w:eastAsia="el-GR"/>
        </w:rPr>
        <w:t>Η απόφαση προέγκρισης κρίνει αποκλειστικά την καταρχήν δυνατότητα χωροθέτησης του Ε.Π.Σ. και δεν εξετάζει τις περιβαλλοντικές επιπτώσεις, οι οποίες κρίνονται στο στάδιο της οριστικής έγκρισης αυτού.</w:t>
      </w:r>
    </w:p>
    <w:p w14:paraId="35DF6447" w14:textId="77777777" w:rsidR="00FB3F77" w:rsidRPr="00FE1F0E" w:rsidRDefault="00FB3F77" w:rsidP="00426EF8">
      <w:pPr>
        <w:spacing w:after="0" w:line="360" w:lineRule="auto"/>
        <w:jc w:val="both"/>
        <w:rPr>
          <w:rFonts w:ascii="Times New Roman" w:eastAsia="Times New Roman" w:hAnsi="Times New Roman" w:cs="Times New Roman"/>
          <w:b/>
          <w:bCs/>
          <w:color w:val="000000"/>
          <w:sz w:val="24"/>
          <w:szCs w:val="24"/>
          <w:lang w:eastAsia="el-GR"/>
        </w:rPr>
      </w:pPr>
    </w:p>
    <w:p w14:paraId="72531737" w14:textId="2175E78A" w:rsidR="00426EF8" w:rsidRPr="00FE1F0E" w:rsidRDefault="00426EF8" w:rsidP="00FB3F77">
      <w:pPr>
        <w:pStyle w:val="a7"/>
        <w:numPr>
          <w:ilvl w:val="0"/>
          <w:numId w:val="27"/>
        </w:numPr>
        <w:spacing w:line="360" w:lineRule="auto"/>
        <w:jc w:val="both"/>
        <w:rPr>
          <w:rFonts w:ascii="Times New Roman" w:eastAsia="Times New Roman" w:hAnsi="Times New Roman" w:cs="Times New Roman"/>
          <w:b/>
          <w:bCs/>
          <w:color w:val="000000"/>
          <w:sz w:val="24"/>
          <w:szCs w:val="24"/>
          <w:u w:val="single"/>
          <w:lang w:eastAsia="el-GR"/>
        </w:rPr>
      </w:pPr>
      <w:r w:rsidRPr="00FE1F0E">
        <w:rPr>
          <w:rFonts w:ascii="Times New Roman" w:eastAsia="Times New Roman" w:hAnsi="Times New Roman" w:cs="Times New Roman"/>
          <w:b/>
          <w:bCs/>
          <w:color w:val="000000"/>
          <w:sz w:val="24"/>
          <w:szCs w:val="24"/>
          <w:u w:val="single"/>
          <w:lang w:eastAsia="el-GR"/>
        </w:rPr>
        <w:t>Ν. 4414/2011</w:t>
      </w:r>
    </w:p>
    <w:p w14:paraId="73EA08D4" w14:textId="77777777" w:rsidR="00935D4F" w:rsidRPr="00FE1F0E" w:rsidRDefault="00935D4F" w:rsidP="00935D4F">
      <w:pPr>
        <w:pStyle w:val="a7"/>
        <w:spacing w:line="360" w:lineRule="auto"/>
        <w:jc w:val="both"/>
        <w:rPr>
          <w:rFonts w:ascii="Times New Roman" w:eastAsia="Times New Roman" w:hAnsi="Times New Roman" w:cs="Times New Roman"/>
          <w:b/>
          <w:bCs/>
          <w:color w:val="000000"/>
          <w:sz w:val="24"/>
          <w:szCs w:val="24"/>
          <w:u w:val="single"/>
          <w:lang w:eastAsia="el-GR"/>
        </w:rPr>
      </w:pPr>
    </w:p>
    <w:p w14:paraId="78AE9C1A" w14:textId="6640FF5C" w:rsidR="00426EF8" w:rsidRPr="00FE1F0E" w:rsidRDefault="00426EF8" w:rsidP="00426EF8">
      <w:pPr>
        <w:spacing w:after="0" w:line="360" w:lineRule="auto"/>
        <w:jc w:val="both"/>
        <w:rPr>
          <w:rFonts w:ascii="Times New Roman" w:eastAsia="Times New Roman" w:hAnsi="Times New Roman" w:cs="Times New Roman"/>
          <w:b/>
          <w:bCs/>
          <w:color w:val="000000"/>
          <w:sz w:val="24"/>
          <w:szCs w:val="24"/>
          <w:lang w:eastAsia="el-GR"/>
        </w:rPr>
      </w:pPr>
      <w:r w:rsidRPr="00FE1F0E">
        <w:rPr>
          <w:rFonts w:ascii="Times New Roman" w:eastAsia="Times New Roman" w:hAnsi="Times New Roman" w:cs="Times New Roman"/>
          <w:b/>
          <w:bCs/>
          <w:color w:val="000000"/>
          <w:sz w:val="24"/>
          <w:szCs w:val="24"/>
          <w:lang w:eastAsia="el-GR"/>
        </w:rPr>
        <w:t>Άρθρο 3</w:t>
      </w:r>
      <w:r w:rsidR="00935D4F" w:rsidRPr="00FE1F0E">
        <w:rPr>
          <w:rFonts w:ascii="Times New Roman" w:eastAsia="Times New Roman" w:hAnsi="Times New Roman" w:cs="Times New Roman"/>
          <w:b/>
          <w:bCs/>
          <w:color w:val="000000"/>
          <w:sz w:val="24"/>
          <w:szCs w:val="24"/>
          <w:lang w:eastAsia="el-GR"/>
        </w:rPr>
        <w:t xml:space="preserve">: </w:t>
      </w:r>
      <w:r w:rsidRPr="00FE1F0E">
        <w:rPr>
          <w:rFonts w:ascii="Times New Roman" w:eastAsia="Times New Roman" w:hAnsi="Times New Roman" w:cs="Times New Roman"/>
          <w:b/>
          <w:bCs/>
          <w:color w:val="000000"/>
          <w:sz w:val="24"/>
          <w:szCs w:val="24"/>
          <w:lang w:eastAsia="el-GR"/>
        </w:rPr>
        <w:t>Έργα και δραστηριότητες υποκατηγορίας Α1</w:t>
      </w:r>
    </w:p>
    <w:p w14:paraId="3A8FDB7A" w14:textId="77777777" w:rsidR="00935D4F" w:rsidRPr="00FE1F0E" w:rsidRDefault="00935D4F" w:rsidP="00426EF8">
      <w:pPr>
        <w:spacing w:after="0" w:line="360" w:lineRule="auto"/>
        <w:jc w:val="both"/>
        <w:rPr>
          <w:rFonts w:ascii="Times New Roman" w:eastAsia="Times New Roman" w:hAnsi="Times New Roman" w:cs="Times New Roman"/>
          <w:i/>
          <w:iCs/>
          <w:color w:val="000000"/>
          <w:sz w:val="24"/>
          <w:szCs w:val="24"/>
          <w:lang w:eastAsia="el-GR"/>
        </w:rPr>
      </w:pPr>
      <w:r w:rsidRPr="00FE1F0E">
        <w:rPr>
          <w:rFonts w:ascii="Times New Roman" w:eastAsia="Times New Roman" w:hAnsi="Times New Roman" w:cs="Times New Roman"/>
          <w:i/>
          <w:iCs/>
          <w:color w:val="000000"/>
          <w:sz w:val="24"/>
          <w:szCs w:val="24"/>
          <w:lang w:eastAsia="el-GR"/>
        </w:rPr>
        <w:t>“</w:t>
      </w:r>
      <w:r w:rsidR="00426EF8" w:rsidRPr="00FE1F0E">
        <w:rPr>
          <w:rFonts w:ascii="Times New Roman" w:eastAsia="Times New Roman" w:hAnsi="Times New Roman" w:cs="Times New Roman"/>
          <w:i/>
          <w:iCs/>
          <w:color w:val="000000"/>
          <w:sz w:val="24"/>
          <w:szCs w:val="24"/>
          <w:lang w:eastAsia="el-GR"/>
        </w:rPr>
        <w:t xml:space="preserve">1. Αρμόδια περιβαλλοντική αρχή για την περιβαλλοντική αδειοδότηση των έργων και δραστηριοτήτων της υποκατηγορίας Α1 του άρθρου 1 είναι το Υπουργείο Περιβάλλοντος, Ενέργειας και Κλιματικής Αλλαγής. Η έγκριση των περιβαλλοντικών όρων γίνεται με απόφαση του Υπουργού Περιβάλλοντος, Ενέργειας και Κλιματικής Αλλαγής. </w:t>
      </w:r>
    </w:p>
    <w:p w14:paraId="5DA78CDA" w14:textId="56CD89EB" w:rsidR="00426EF8" w:rsidRPr="00FE1F0E" w:rsidRDefault="00426EF8" w:rsidP="00426EF8">
      <w:pPr>
        <w:spacing w:after="0" w:line="360" w:lineRule="auto"/>
        <w:jc w:val="both"/>
        <w:rPr>
          <w:rFonts w:ascii="Times New Roman" w:eastAsia="Times New Roman" w:hAnsi="Times New Roman" w:cs="Times New Roman"/>
          <w:sz w:val="24"/>
          <w:szCs w:val="24"/>
          <w:lang w:eastAsia="el-GR"/>
        </w:rPr>
      </w:pPr>
      <w:r w:rsidRPr="00FE1F0E">
        <w:rPr>
          <w:rFonts w:ascii="Times New Roman" w:eastAsia="Times New Roman" w:hAnsi="Times New Roman" w:cs="Times New Roman"/>
          <w:i/>
          <w:iCs/>
          <w:color w:val="000000"/>
          <w:sz w:val="24"/>
          <w:szCs w:val="24"/>
          <w:lang w:eastAsia="el-GR"/>
        </w:rPr>
        <w:t>2. Για την έκδοση της ΑΕΠΟ ακολουθείται η εξής διαδικασία: ….β. Εάν δεν επιλέγεται από τον υπόχρεο φορέα του έργου ή της δραστηριότητας η διαδικασία της γνωμοδότησης με την υποβολή φακέλου ΠΠΠΑ, τότε απαιτούνται: αα) Υποβολή φακέλου ΜΠΕ και φακέλου με συνοδευτικά έγγραφα και σχέδια τεκμηρίωσης, από τον φορέα του έργου ή της δραστηριότητας. ββ) Έλεγχος πληρότητας του φακέλου ΜΠΕ εντός αποκλειστικής προθεσμίας δέκα (10) εργάσιμων ημερών από την ημέρα υποβολής του. …γγ) Αποστολή του φακέλου της ΜΠΕ προς γνωμοδότηση στους αρμόδιους δημόσιους φορείς και υπηρεσίες και δημοσιοποίηση της ΜΠΕ για τη διενέργεια δημόσιας διαβούλευσης εντός μιας (1) εργάσιμης ημέρας από την ολοκλήρωση του ελέγχου πληρότητας … δδ) Συλλογή γνωμοδοτήσεων από τους αρμόδιους δημόσιους φορείς και υπηρεσίες και των απόψεων του κοινού στο πλαίσιο της δημόσιας διαβούλευσης εντός αποκλειστικής προθεσμίας τριάντα (30) εργάσιμων ημερών από την αποστολή και δημοσιοποίηση της ΜΠΕ. … εε) Αξιολόγηση της ΜΠΕ, των γνωμοδοτήσεων και απόψεων, καθώς και τυχόν απόψεων του φορέα του έργου ή της δραστηριότητας επ` αυτών και σύνταξη σχεδίου πλήρως αιτιολογημένης Απόφασης Έγκρισης Περιβαλλοντικών Όρων - ή απόφασης απόρριψης - εντός αποκλειστικής προθεσμίας είκοσι (20) εργάσιμων ημερών από την παρέλευση της προθεσμίας του σταδίου δδ) ή, σε περίπτωση σύγκλησης του ΚΕΣΠΑ, από την έκδοση της απόφασής του. στστ) Έκδοση Απόφασης Έγκρισης Περιβαλλοντικών Όρων εντός αποκλειστικής προθεσμίας δέκα (10) εργάσιμων ημερών από την παρέλευση της προθεσμίας του σταδίου εε)…….</w:t>
      </w:r>
      <w:r w:rsidRPr="00FE1F0E">
        <w:rPr>
          <w:rFonts w:ascii="Times New Roman" w:eastAsia="Times New Roman" w:hAnsi="Times New Roman" w:cs="Times New Roman"/>
          <w:i/>
          <w:iCs/>
          <w:color w:val="2E97D3"/>
          <w:sz w:val="24"/>
          <w:szCs w:val="24"/>
          <w:lang w:eastAsia="el-GR"/>
        </w:rPr>
        <w:t xml:space="preserve"> </w:t>
      </w:r>
      <w:r w:rsidRPr="00FE1F0E">
        <w:rPr>
          <w:rFonts w:ascii="Times New Roman" w:eastAsia="Times New Roman" w:hAnsi="Times New Roman" w:cs="Times New Roman"/>
          <w:b/>
          <w:bCs/>
          <w:i/>
          <w:iCs/>
          <w:color w:val="000000"/>
          <w:sz w:val="24"/>
          <w:szCs w:val="24"/>
          <w:lang w:eastAsia="el-GR"/>
        </w:rPr>
        <w:t xml:space="preserve">Η Έγκριση των Περιβαλλοντικών Όρων δύναται να </w:t>
      </w:r>
      <w:r w:rsidRPr="00FE1F0E">
        <w:rPr>
          <w:rFonts w:ascii="Times New Roman" w:eastAsia="Times New Roman" w:hAnsi="Times New Roman" w:cs="Times New Roman"/>
          <w:b/>
          <w:bCs/>
          <w:i/>
          <w:iCs/>
          <w:color w:val="000000"/>
          <w:sz w:val="24"/>
          <w:szCs w:val="24"/>
          <w:lang w:eastAsia="el-GR"/>
        </w:rPr>
        <w:lastRenderedPageBreak/>
        <w:t>ενσωματώνεται σε μεταγενέστερη απόφαση άλλου αρμόδιου οργάνου, το οποίο ειδικώς προβλέπεται στην κείμενη νομοθεσία</w:t>
      </w:r>
      <w:r w:rsidR="00935D4F" w:rsidRPr="00FE1F0E">
        <w:rPr>
          <w:rFonts w:ascii="Times New Roman" w:eastAsia="Times New Roman" w:hAnsi="Times New Roman" w:cs="Times New Roman"/>
          <w:b/>
          <w:bCs/>
          <w:i/>
          <w:iCs/>
          <w:color w:val="000000"/>
          <w:sz w:val="24"/>
          <w:szCs w:val="24"/>
          <w:lang w:eastAsia="el-GR"/>
        </w:rPr>
        <w:t>”</w:t>
      </w:r>
      <w:r w:rsidRPr="00FE1F0E">
        <w:rPr>
          <w:rFonts w:ascii="Times New Roman" w:eastAsia="Times New Roman" w:hAnsi="Times New Roman" w:cs="Times New Roman"/>
          <w:b/>
          <w:bCs/>
          <w:i/>
          <w:iCs/>
          <w:color w:val="000000"/>
          <w:sz w:val="24"/>
          <w:szCs w:val="24"/>
          <w:lang w:eastAsia="el-GR"/>
        </w:rPr>
        <w:t>.</w:t>
      </w:r>
    </w:p>
    <w:p w14:paraId="1EA1FD51" w14:textId="77777777" w:rsidR="00935D4F" w:rsidRPr="00FE1F0E" w:rsidRDefault="00935D4F" w:rsidP="00426EF8">
      <w:pPr>
        <w:spacing w:after="0" w:line="360" w:lineRule="auto"/>
        <w:jc w:val="both"/>
        <w:rPr>
          <w:rFonts w:ascii="Times New Roman" w:eastAsia="Times New Roman" w:hAnsi="Times New Roman" w:cs="Times New Roman"/>
          <w:b/>
          <w:bCs/>
          <w:color w:val="000000"/>
          <w:sz w:val="24"/>
          <w:szCs w:val="24"/>
          <w:lang w:eastAsia="el-GR"/>
        </w:rPr>
      </w:pPr>
    </w:p>
    <w:p w14:paraId="034120E9" w14:textId="4F983E7C" w:rsidR="00426EF8" w:rsidRPr="00FE1F0E" w:rsidRDefault="00426EF8" w:rsidP="00426EF8">
      <w:pPr>
        <w:spacing w:after="0" w:line="360" w:lineRule="auto"/>
        <w:jc w:val="both"/>
        <w:rPr>
          <w:rFonts w:ascii="Times New Roman" w:eastAsia="Times New Roman" w:hAnsi="Times New Roman" w:cs="Times New Roman"/>
          <w:b/>
          <w:bCs/>
          <w:color w:val="000000"/>
          <w:sz w:val="24"/>
          <w:szCs w:val="24"/>
          <w:u w:val="single"/>
          <w:lang w:eastAsia="el-GR"/>
        </w:rPr>
      </w:pPr>
      <w:r w:rsidRPr="00FE1F0E">
        <w:rPr>
          <w:rFonts w:ascii="Times New Roman" w:eastAsia="Times New Roman" w:hAnsi="Times New Roman" w:cs="Times New Roman"/>
          <w:b/>
          <w:bCs/>
          <w:color w:val="000000"/>
          <w:sz w:val="24"/>
          <w:szCs w:val="24"/>
          <w:u w:val="single"/>
          <w:lang w:eastAsia="el-GR"/>
        </w:rPr>
        <w:t>Ν. 998/1979</w:t>
      </w:r>
      <w:r w:rsidR="00935D4F" w:rsidRPr="00FE1F0E">
        <w:rPr>
          <w:rFonts w:ascii="Times New Roman" w:eastAsia="Times New Roman" w:hAnsi="Times New Roman" w:cs="Times New Roman"/>
          <w:b/>
          <w:bCs/>
          <w:color w:val="000000"/>
          <w:sz w:val="24"/>
          <w:szCs w:val="24"/>
          <w:u w:val="single"/>
          <w:lang w:eastAsia="el-GR"/>
        </w:rPr>
        <w:t>: Ρυθμίσεις δασικής νομοθεσίας</w:t>
      </w:r>
    </w:p>
    <w:p w14:paraId="49FD0DEF" w14:textId="77777777" w:rsidR="00935D4F" w:rsidRPr="00FE1F0E" w:rsidRDefault="00935D4F" w:rsidP="00426EF8">
      <w:pPr>
        <w:spacing w:after="0" w:line="360" w:lineRule="auto"/>
        <w:jc w:val="both"/>
        <w:rPr>
          <w:rFonts w:ascii="Times New Roman" w:eastAsia="Times New Roman" w:hAnsi="Times New Roman" w:cs="Times New Roman"/>
          <w:b/>
          <w:bCs/>
          <w:color w:val="000000"/>
          <w:sz w:val="24"/>
          <w:szCs w:val="24"/>
          <w:lang w:eastAsia="el-GR"/>
        </w:rPr>
      </w:pPr>
    </w:p>
    <w:p w14:paraId="7498399F" w14:textId="6DA765E6" w:rsidR="00426EF8" w:rsidRPr="00FE1F0E" w:rsidRDefault="00426EF8" w:rsidP="00426EF8">
      <w:pPr>
        <w:spacing w:after="0" w:line="360" w:lineRule="auto"/>
        <w:jc w:val="both"/>
        <w:rPr>
          <w:rFonts w:ascii="Times New Roman" w:eastAsia="Times New Roman" w:hAnsi="Times New Roman" w:cs="Times New Roman"/>
          <w:b/>
          <w:bCs/>
          <w:color w:val="000000"/>
          <w:sz w:val="24"/>
          <w:szCs w:val="24"/>
          <w:lang w:eastAsia="el-GR"/>
        </w:rPr>
      </w:pPr>
      <w:r w:rsidRPr="00FE1F0E">
        <w:rPr>
          <w:rFonts w:ascii="Times New Roman" w:eastAsia="Times New Roman" w:hAnsi="Times New Roman" w:cs="Times New Roman"/>
          <w:b/>
          <w:bCs/>
          <w:color w:val="000000"/>
          <w:sz w:val="24"/>
          <w:szCs w:val="24"/>
          <w:lang w:eastAsia="el-GR"/>
        </w:rPr>
        <w:t>Άρθρο 45 - Γενικές διατάξεις</w:t>
      </w:r>
    </w:p>
    <w:p w14:paraId="0EE784B3" w14:textId="116AD8B1" w:rsidR="00426EF8" w:rsidRPr="00FE1F0E" w:rsidRDefault="00935D4F" w:rsidP="00426EF8">
      <w:pPr>
        <w:spacing w:after="0" w:line="360" w:lineRule="auto"/>
        <w:jc w:val="both"/>
        <w:rPr>
          <w:rFonts w:ascii="Times New Roman" w:eastAsia="Times New Roman" w:hAnsi="Times New Roman" w:cs="Times New Roman"/>
          <w:i/>
          <w:iCs/>
          <w:color w:val="000000"/>
          <w:sz w:val="24"/>
          <w:szCs w:val="24"/>
          <w:lang w:eastAsia="el-GR"/>
        </w:rPr>
      </w:pPr>
      <w:r w:rsidRPr="00FE1F0E">
        <w:rPr>
          <w:rFonts w:ascii="Times New Roman" w:eastAsia="Times New Roman" w:hAnsi="Times New Roman" w:cs="Times New Roman"/>
          <w:i/>
          <w:iCs/>
          <w:color w:val="000000"/>
          <w:sz w:val="24"/>
          <w:szCs w:val="24"/>
          <w:lang w:eastAsia="el-GR"/>
        </w:rPr>
        <w:t>“</w:t>
      </w:r>
      <w:r w:rsidR="00426EF8" w:rsidRPr="00FE1F0E">
        <w:rPr>
          <w:rFonts w:ascii="Times New Roman" w:eastAsia="Times New Roman" w:hAnsi="Times New Roman" w:cs="Times New Roman"/>
          <w:i/>
          <w:iCs/>
          <w:color w:val="000000"/>
          <w:sz w:val="24"/>
          <w:szCs w:val="24"/>
          <w:lang w:eastAsia="el-GR"/>
        </w:rPr>
        <w:t>1. Δεν επιτρέπεται, εν όλω ή εν μέρει, οποιαδήποτε επέμβαση που συνεπάγεται μεταβολή</w:t>
      </w:r>
    </w:p>
    <w:p w14:paraId="62DA7BDA" w14:textId="77777777" w:rsidR="00426EF8" w:rsidRPr="00FE1F0E" w:rsidRDefault="00426EF8" w:rsidP="00426EF8">
      <w:pPr>
        <w:spacing w:after="0" w:line="360" w:lineRule="auto"/>
        <w:jc w:val="both"/>
        <w:rPr>
          <w:rFonts w:ascii="Times New Roman" w:eastAsia="Times New Roman" w:hAnsi="Times New Roman" w:cs="Times New Roman"/>
          <w:i/>
          <w:iCs/>
          <w:color w:val="000000"/>
          <w:sz w:val="24"/>
          <w:szCs w:val="24"/>
          <w:lang w:eastAsia="el-GR"/>
        </w:rPr>
      </w:pPr>
      <w:r w:rsidRPr="00FE1F0E">
        <w:rPr>
          <w:rFonts w:ascii="Times New Roman" w:eastAsia="Times New Roman" w:hAnsi="Times New Roman" w:cs="Times New Roman"/>
          <w:i/>
          <w:iCs/>
          <w:color w:val="000000"/>
          <w:sz w:val="24"/>
          <w:szCs w:val="24"/>
          <w:lang w:eastAsia="el-GR"/>
        </w:rPr>
        <w:t>του προορισμού των δασών και δασικών εκτάσεων, πλην όσων ορίζονται ως επιτρεπτές στο</w:t>
      </w:r>
    </w:p>
    <w:p w14:paraId="72CE3634" w14:textId="04D52ECE" w:rsidR="00426EF8" w:rsidRPr="00FE1F0E" w:rsidRDefault="00426EF8" w:rsidP="00426EF8">
      <w:pPr>
        <w:spacing w:after="0" w:line="360" w:lineRule="auto"/>
        <w:jc w:val="both"/>
        <w:rPr>
          <w:rFonts w:ascii="Times New Roman" w:eastAsia="Times New Roman" w:hAnsi="Times New Roman" w:cs="Times New Roman"/>
          <w:i/>
          <w:iCs/>
          <w:color w:val="000000"/>
          <w:sz w:val="24"/>
          <w:szCs w:val="24"/>
          <w:lang w:eastAsia="el-GR"/>
        </w:rPr>
      </w:pPr>
      <w:r w:rsidRPr="00FE1F0E">
        <w:rPr>
          <w:rFonts w:ascii="Times New Roman" w:eastAsia="Times New Roman" w:hAnsi="Times New Roman" w:cs="Times New Roman"/>
          <w:i/>
          <w:iCs/>
          <w:color w:val="000000"/>
          <w:sz w:val="24"/>
          <w:szCs w:val="24"/>
          <w:lang w:eastAsia="el-GR"/>
        </w:rPr>
        <w:t>παρόν Κεφάλαιο</w:t>
      </w:r>
      <w:r w:rsidR="00935D4F" w:rsidRPr="00FE1F0E">
        <w:rPr>
          <w:rFonts w:ascii="Times New Roman" w:eastAsia="Times New Roman" w:hAnsi="Times New Roman" w:cs="Times New Roman"/>
          <w:i/>
          <w:iCs/>
          <w:color w:val="000000"/>
          <w:sz w:val="24"/>
          <w:szCs w:val="24"/>
          <w:lang w:eastAsia="el-GR"/>
        </w:rPr>
        <w:t>”</w:t>
      </w:r>
      <w:r w:rsidRPr="00FE1F0E">
        <w:rPr>
          <w:rFonts w:ascii="Times New Roman" w:eastAsia="Times New Roman" w:hAnsi="Times New Roman" w:cs="Times New Roman"/>
          <w:i/>
          <w:iCs/>
          <w:color w:val="000000"/>
          <w:sz w:val="24"/>
          <w:szCs w:val="24"/>
          <w:lang w:eastAsia="el-GR"/>
        </w:rPr>
        <w:t>.</w:t>
      </w:r>
    </w:p>
    <w:p w14:paraId="5BEE3D9A" w14:textId="75FC8AB7" w:rsidR="00426EF8" w:rsidRPr="00FE1F0E" w:rsidRDefault="00661687" w:rsidP="00426EF8">
      <w:pPr>
        <w:spacing w:after="0" w:line="360" w:lineRule="auto"/>
        <w:jc w:val="both"/>
        <w:rPr>
          <w:rFonts w:ascii="Times New Roman" w:eastAsia="Times New Roman" w:hAnsi="Times New Roman" w:cs="Times New Roman"/>
          <w:i/>
          <w:iCs/>
          <w:color w:val="000000"/>
          <w:sz w:val="24"/>
          <w:szCs w:val="24"/>
          <w:lang w:eastAsia="el-GR"/>
        </w:rPr>
      </w:pPr>
      <w:r w:rsidRPr="00FE1F0E">
        <w:rPr>
          <w:rFonts w:ascii="Times New Roman" w:eastAsia="Times New Roman" w:hAnsi="Times New Roman" w:cs="Times New Roman"/>
          <w:i/>
          <w:iCs/>
          <w:color w:val="000000"/>
          <w:sz w:val="24"/>
          <w:szCs w:val="24"/>
          <w:lang w:eastAsia="el-GR"/>
        </w:rPr>
        <w:t>“</w:t>
      </w:r>
      <w:r w:rsidR="00426EF8" w:rsidRPr="00FE1F0E">
        <w:rPr>
          <w:rFonts w:ascii="Times New Roman" w:eastAsia="Times New Roman" w:hAnsi="Times New Roman" w:cs="Times New Roman"/>
          <w:i/>
          <w:iCs/>
          <w:color w:val="000000"/>
          <w:sz w:val="24"/>
          <w:szCs w:val="24"/>
          <w:lang w:eastAsia="el-GR"/>
        </w:rPr>
        <w:t>2. Κάθε επιτρεπτή επέμβαση σε δάση και δασικές εκτάσεις αποτελεί εξαιρετικό μέτρο.</w:t>
      </w:r>
      <w:r w:rsidR="0019694F" w:rsidRPr="00FE1F0E">
        <w:rPr>
          <w:rFonts w:ascii="Times New Roman" w:eastAsia="Times New Roman" w:hAnsi="Times New Roman" w:cs="Times New Roman"/>
          <w:i/>
          <w:iCs/>
          <w:color w:val="000000"/>
          <w:sz w:val="24"/>
          <w:szCs w:val="24"/>
          <w:lang w:eastAsia="el-GR"/>
        </w:rPr>
        <w:t xml:space="preserve"> </w:t>
      </w:r>
      <w:r w:rsidR="00426EF8" w:rsidRPr="00FE1F0E">
        <w:rPr>
          <w:rFonts w:ascii="Times New Roman" w:eastAsia="Times New Roman" w:hAnsi="Times New Roman" w:cs="Times New Roman"/>
          <w:i/>
          <w:iCs/>
          <w:color w:val="000000"/>
          <w:sz w:val="24"/>
          <w:szCs w:val="24"/>
          <w:lang w:eastAsia="el-GR"/>
        </w:rPr>
        <w:t>Επέμβαση σε δάση και δασικές εκτάσεις, καθώς και σε δημόσιες χορτολιβαδικές και</w:t>
      </w:r>
      <w:r w:rsidR="0019694F" w:rsidRPr="00FE1F0E">
        <w:rPr>
          <w:rFonts w:ascii="Times New Roman" w:eastAsia="Times New Roman" w:hAnsi="Times New Roman" w:cs="Times New Roman"/>
          <w:i/>
          <w:iCs/>
          <w:color w:val="000000"/>
          <w:sz w:val="24"/>
          <w:szCs w:val="24"/>
          <w:lang w:eastAsia="el-GR"/>
        </w:rPr>
        <w:t xml:space="preserve"> </w:t>
      </w:r>
      <w:r w:rsidR="00426EF8" w:rsidRPr="00FE1F0E">
        <w:rPr>
          <w:rFonts w:ascii="Times New Roman" w:eastAsia="Times New Roman" w:hAnsi="Times New Roman" w:cs="Times New Roman"/>
          <w:i/>
          <w:iCs/>
          <w:color w:val="000000"/>
          <w:sz w:val="24"/>
          <w:szCs w:val="24"/>
          <w:lang w:eastAsia="el-GR"/>
        </w:rPr>
        <w:t>βραχώδεις εκτάσεις, σύμφωνα με την περ. ε` της παρ. 5 του άρθρου 3, επιτρέπεται μετά από</w:t>
      </w:r>
    </w:p>
    <w:p w14:paraId="4433210A" w14:textId="77777777" w:rsidR="00661687" w:rsidRPr="00FE1F0E" w:rsidRDefault="00426EF8" w:rsidP="00426EF8">
      <w:pPr>
        <w:spacing w:after="0" w:line="360" w:lineRule="auto"/>
        <w:jc w:val="both"/>
        <w:rPr>
          <w:rFonts w:ascii="Times New Roman" w:eastAsia="Times New Roman" w:hAnsi="Times New Roman" w:cs="Times New Roman"/>
          <w:i/>
          <w:iCs/>
          <w:color w:val="000000"/>
          <w:sz w:val="24"/>
          <w:szCs w:val="24"/>
          <w:lang w:eastAsia="el-GR"/>
        </w:rPr>
      </w:pPr>
      <w:r w:rsidRPr="00FE1F0E">
        <w:rPr>
          <w:rFonts w:ascii="Times New Roman" w:eastAsia="Times New Roman" w:hAnsi="Times New Roman" w:cs="Times New Roman"/>
          <w:i/>
          <w:iCs/>
          <w:color w:val="000000"/>
          <w:sz w:val="24"/>
          <w:szCs w:val="24"/>
          <w:lang w:eastAsia="el-GR"/>
        </w:rPr>
        <w:t>έγκριση. Η έγκριση χορηγείται από την κατά τόπον αρμόδια Επιθεώρηση Εφαρμογής Δασικής</w:t>
      </w:r>
      <w:r w:rsidR="00661687" w:rsidRPr="00FE1F0E">
        <w:rPr>
          <w:rFonts w:ascii="Times New Roman" w:eastAsia="Times New Roman" w:hAnsi="Times New Roman" w:cs="Times New Roman"/>
          <w:i/>
          <w:iCs/>
          <w:color w:val="000000"/>
          <w:sz w:val="24"/>
          <w:szCs w:val="24"/>
          <w:lang w:eastAsia="el-GR"/>
        </w:rPr>
        <w:t xml:space="preserve"> </w:t>
      </w:r>
      <w:r w:rsidRPr="00FE1F0E">
        <w:rPr>
          <w:rFonts w:ascii="Times New Roman" w:eastAsia="Times New Roman" w:hAnsi="Times New Roman" w:cs="Times New Roman"/>
          <w:i/>
          <w:iCs/>
          <w:color w:val="000000"/>
          <w:sz w:val="24"/>
          <w:szCs w:val="24"/>
          <w:lang w:eastAsia="el-GR"/>
        </w:rPr>
        <w:t>Πολιτικής του Υπουργείου Περιβάλλοντος και Ενέργειας, εκτός αν ορίζεται άλλως στην παρ.4 του παρόντος ή στα άρθρα 46 έως 61, εντός προθεσμίας δέκα (10) εργάσιμων ημερών απότην εισήγηση της οικείας δασικής υπηρεσίας</w:t>
      </w:r>
      <w:r w:rsidR="00661687" w:rsidRPr="00FE1F0E">
        <w:rPr>
          <w:rFonts w:ascii="Times New Roman" w:eastAsia="Times New Roman" w:hAnsi="Times New Roman" w:cs="Times New Roman"/>
          <w:i/>
          <w:iCs/>
          <w:color w:val="000000"/>
          <w:sz w:val="24"/>
          <w:szCs w:val="24"/>
          <w:lang w:eastAsia="el-GR"/>
        </w:rPr>
        <w:t>”</w:t>
      </w:r>
      <w:r w:rsidRPr="00FE1F0E">
        <w:rPr>
          <w:rFonts w:ascii="Times New Roman" w:eastAsia="Times New Roman" w:hAnsi="Times New Roman" w:cs="Times New Roman"/>
          <w:i/>
          <w:iCs/>
          <w:color w:val="000000"/>
          <w:sz w:val="24"/>
          <w:szCs w:val="24"/>
          <w:lang w:eastAsia="el-GR"/>
        </w:rPr>
        <w:t>.</w:t>
      </w:r>
    </w:p>
    <w:p w14:paraId="380E88D3" w14:textId="13F7F623" w:rsidR="00661687" w:rsidRPr="00FE1F0E" w:rsidRDefault="00661687" w:rsidP="00426EF8">
      <w:pPr>
        <w:spacing w:after="0" w:line="360" w:lineRule="auto"/>
        <w:jc w:val="both"/>
        <w:rPr>
          <w:rFonts w:ascii="Times New Roman" w:eastAsia="Times New Roman" w:hAnsi="Times New Roman" w:cs="Times New Roman"/>
          <w:i/>
          <w:iCs/>
          <w:color w:val="000000"/>
          <w:sz w:val="24"/>
          <w:szCs w:val="24"/>
          <w:lang w:eastAsia="el-GR"/>
        </w:rPr>
      </w:pPr>
      <w:r w:rsidRPr="00FE1F0E">
        <w:rPr>
          <w:rFonts w:ascii="Times New Roman" w:eastAsia="Times New Roman" w:hAnsi="Times New Roman" w:cs="Times New Roman"/>
          <w:i/>
          <w:iCs/>
          <w:color w:val="000000"/>
          <w:sz w:val="24"/>
          <w:szCs w:val="24"/>
          <w:lang w:eastAsia="el-GR"/>
        </w:rPr>
        <w:t>“</w:t>
      </w:r>
      <w:r w:rsidR="00426EF8" w:rsidRPr="00FE1F0E">
        <w:rPr>
          <w:rFonts w:ascii="Times New Roman" w:eastAsia="Times New Roman" w:hAnsi="Times New Roman" w:cs="Times New Roman"/>
          <w:i/>
          <w:iCs/>
          <w:color w:val="000000"/>
          <w:sz w:val="24"/>
          <w:szCs w:val="24"/>
          <w:lang w:eastAsia="el-GR"/>
        </w:rPr>
        <w:t>4. Αν για τη συγκεκριμένη δραστηριότητα ή</w:t>
      </w:r>
      <w:r w:rsidRPr="00FE1F0E">
        <w:rPr>
          <w:rFonts w:ascii="Times New Roman" w:eastAsia="Times New Roman" w:hAnsi="Times New Roman" w:cs="Times New Roman"/>
          <w:i/>
          <w:iCs/>
          <w:color w:val="000000"/>
          <w:sz w:val="24"/>
          <w:szCs w:val="24"/>
          <w:lang w:eastAsia="el-GR"/>
        </w:rPr>
        <w:t xml:space="preserve"> </w:t>
      </w:r>
      <w:r w:rsidR="00426EF8" w:rsidRPr="00FE1F0E">
        <w:rPr>
          <w:rFonts w:ascii="Times New Roman" w:eastAsia="Times New Roman" w:hAnsi="Times New Roman" w:cs="Times New Roman"/>
          <w:i/>
          <w:iCs/>
          <w:color w:val="000000"/>
          <w:sz w:val="24"/>
          <w:szCs w:val="24"/>
          <w:lang w:eastAsia="el-GR"/>
        </w:rPr>
        <w:t>έργο απαιτείται Απόφαση Έγκρισης Περιβαλλοντικών Όρων (Α.Ε.Π.Ο.) ή υπαγωγή σε</w:t>
      </w:r>
      <w:r w:rsidRPr="00FE1F0E">
        <w:rPr>
          <w:rFonts w:ascii="Times New Roman" w:eastAsia="Times New Roman" w:hAnsi="Times New Roman" w:cs="Times New Roman"/>
          <w:i/>
          <w:iCs/>
          <w:color w:val="000000"/>
          <w:sz w:val="24"/>
          <w:szCs w:val="24"/>
          <w:lang w:eastAsia="el-GR"/>
        </w:rPr>
        <w:t xml:space="preserve"> </w:t>
      </w:r>
      <w:r w:rsidR="00426EF8" w:rsidRPr="00FE1F0E">
        <w:rPr>
          <w:rFonts w:ascii="Times New Roman" w:eastAsia="Times New Roman" w:hAnsi="Times New Roman" w:cs="Times New Roman"/>
          <w:i/>
          <w:iCs/>
          <w:color w:val="000000"/>
          <w:sz w:val="24"/>
          <w:szCs w:val="24"/>
          <w:lang w:eastAsia="el-GR"/>
        </w:rPr>
        <w:t>Πρότυπες Περιβαλλοντικές Δεσμεύσεις (Π.Π.Δ.), η οποία εκδίδεται σύμφωνα με τα άρθρα 3,</w:t>
      </w:r>
      <w:r w:rsidRPr="00FE1F0E">
        <w:rPr>
          <w:rFonts w:ascii="Times New Roman" w:eastAsia="Times New Roman" w:hAnsi="Times New Roman" w:cs="Times New Roman"/>
          <w:i/>
          <w:iCs/>
          <w:color w:val="000000"/>
          <w:sz w:val="24"/>
          <w:szCs w:val="24"/>
          <w:lang w:eastAsia="el-GR"/>
        </w:rPr>
        <w:t xml:space="preserve"> </w:t>
      </w:r>
      <w:r w:rsidR="00426EF8" w:rsidRPr="00FE1F0E">
        <w:rPr>
          <w:rFonts w:ascii="Times New Roman" w:eastAsia="Times New Roman" w:hAnsi="Times New Roman" w:cs="Times New Roman"/>
          <w:i/>
          <w:iCs/>
          <w:color w:val="000000"/>
          <w:sz w:val="24"/>
          <w:szCs w:val="24"/>
          <w:lang w:eastAsia="el-GR"/>
        </w:rPr>
        <w:t>4 και 8 του ν. 4014/2011 (Α` 209), τότε η έγκριση επέμβασης ενσωματώνεται σε αυτές, κατ`</w:t>
      </w:r>
      <w:r w:rsidRPr="00FE1F0E">
        <w:rPr>
          <w:rFonts w:ascii="Times New Roman" w:eastAsia="Times New Roman" w:hAnsi="Times New Roman" w:cs="Times New Roman"/>
          <w:i/>
          <w:iCs/>
          <w:color w:val="000000"/>
          <w:sz w:val="24"/>
          <w:szCs w:val="24"/>
          <w:lang w:eastAsia="el-GR"/>
        </w:rPr>
        <w:t xml:space="preserve"> </w:t>
      </w:r>
      <w:r w:rsidR="00426EF8" w:rsidRPr="00FE1F0E">
        <w:rPr>
          <w:rFonts w:ascii="Times New Roman" w:eastAsia="Times New Roman" w:hAnsi="Times New Roman" w:cs="Times New Roman"/>
          <w:i/>
          <w:iCs/>
          <w:color w:val="000000"/>
          <w:sz w:val="24"/>
          <w:szCs w:val="24"/>
          <w:lang w:eastAsia="el-GR"/>
        </w:rPr>
        <w:t>αντιστοιχία κατηγορίας έργου ή δραστηριότητας</w:t>
      </w:r>
      <w:r w:rsidRPr="00FE1F0E">
        <w:rPr>
          <w:rFonts w:ascii="Times New Roman" w:eastAsia="Times New Roman" w:hAnsi="Times New Roman" w:cs="Times New Roman"/>
          <w:i/>
          <w:iCs/>
          <w:color w:val="000000"/>
          <w:sz w:val="24"/>
          <w:szCs w:val="24"/>
          <w:lang w:eastAsia="el-GR"/>
        </w:rPr>
        <w:t>….”</w:t>
      </w:r>
      <w:r w:rsidR="00426EF8" w:rsidRPr="00FE1F0E">
        <w:rPr>
          <w:rFonts w:ascii="Times New Roman" w:eastAsia="Times New Roman" w:hAnsi="Times New Roman" w:cs="Times New Roman"/>
          <w:i/>
          <w:iCs/>
          <w:color w:val="000000"/>
          <w:sz w:val="24"/>
          <w:szCs w:val="24"/>
          <w:lang w:eastAsia="el-GR"/>
        </w:rPr>
        <w:t xml:space="preserve"> </w:t>
      </w:r>
    </w:p>
    <w:p w14:paraId="6B354E94" w14:textId="4372A17E" w:rsidR="00C03BD5" w:rsidRPr="00FE1F0E" w:rsidRDefault="00C03BD5" w:rsidP="00426EF8">
      <w:pPr>
        <w:spacing w:after="0" w:line="360" w:lineRule="auto"/>
        <w:jc w:val="both"/>
        <w:rPr>
          <w:rFonts w:ascii="Times New Roman" w:eastAsia="Times New Roman" w:hAnsi="Times New Roman" w:cs="Times New Roman"/>
          <w:i/>
          <w:iCs/>
          <w:color w:val="000000"/>
          <w:sz w:val="24"/>
          <w:szCs w:val="24"/>
          <w:lang w:eastAsia="el-GR"/>
        </w:rPr>
      </w:pPr>
      <w:r w:rsidRPr="00FE1F0E">
        <w:rPr>
          <w:rFonts w:ascii="Times New Roman" w:eastAsia="Times New Roman" w:hAnsi="Times New Roman" w:cs="Times New Roman"/>
          <w:i/>
          <w:iCs/>
          <w:color w:val="000000"/>
          <w:sz w:val="24"/>
          <w:szCs w:val="24"/>
          <w:lang w:eastAsia="el-GR"/>
        </w:rPr>
        <w:t>“</w:t>
      </w:r>
      <w:r w:rsidR="00426EF8" w:rsidRPr="00FE1F0E">
        <w:rPr>
          <w:rFonts w:ascii="Times New Roman" w:eastAsia="Times New Roman" w:hAnsi="Times New Roman" w:cs="Times New Roman"/>
          <w:i/>
          <w:iCs/>
          <w:color w:val="000000"/>
          <w:sz w:val="24"/>
          <w:szCs w:val="24"/>
          <w:lang w:eastAsia="el-GR"/>
        </w:rPr>
        <w:t>5. Κατά τη χορηγούμενη στα πλαίσια</w:t>
      </w:r>
      <w:r w:rsidRPr="00FE1F0E">
        <w:rPr>
          <w:rFonts w:ascii="Times New Roman" w:eastAsia="Times New Roman" w:hAnsi="Times New Roman" w:cs="Times New Roman"/>
          <w:i/>
          <w:iCs/>
          <w:color w:val="000000"/>
          <w:sz w:val="24"/>
          <w:szCs w:val="24"/>
          <w:lang w:eastAsia="el-GR"/>
        </w:rPr>
        <w:t xml:space="preserve"> </w:t>
      </w:r>
      <w:r w:rsidR="00426EF8" w:rsidRPr="00FE1F0E">
        <w:rPr>
          <w:rFonts w:ascii="Times New Roman" w:eastAsia="Times New Roman" w:hAnsi="Times New Roman" w:cs="Times New Roman"/>
          <w:i/>
          <w:iCs/>
          <w:color w:val="000000"/>
          <w:sz w:val="24"/>
          <w:szCs w:val="24"/>
          <w:lang w:eastAsia="el-GR"/>
        </w:rPr>
        <w:t>έκδοσης της Α.Ε.Π.Ο. ή υπαγωγής των Πρότυπων Περιβαλλοντικών Δεσμεύσεων (Π.Π.Δ.)</w:t>
      </w:r>
      <w:r w:rsidRPr="00FE1F0E">
        <w:rPr>
          <w:rFonts w:ascii="Times New Roman" w:eastAsia="Times New Roman" w:hAnsi="Times New Roman" w:cs="Times New Roman"/>
          <w:i/>
          <w:iCs/>
          <w:color w:val="000000"/>
          <w:sz w:val="24"/>
          <w:szCs w:val="24"/>
          <w:lang w:eastAsia="el-GR"/>
        </w:rPr>
        <w:t xml:space="preserve"> </w:t>
      </w:r>
      <w:r w:rsidR="00426EF8" w:rsidRPr="00FE1F0E">
        <w:rPr>
          <w:rFonts w:ascii="Times New Roman" w:eastAsia="Times New Roman" w:hAnsi="Times New Roman" w:cs="Times New Roman"/>
          <w:i/>
          <w:iCs/>
          <w:color w:val="000000"/>
          <w:sz w:val="24"/>
          <w:szCs w:val="24"/>
          <w:lang w:eastAsia="el-GR"/>
        </w:rPr>
        <w:t>γνωμοδότηση των δασικών υπηρεσιών εξετάζεται η συμβατότητα του έργου με τις διατάξεις</w:t>
      </w:r>
      <w:r w:rsidRPr="00FE1F0E">
        <w:rPr>
          <w:rFonts w:ascii="Times New Roman" w:eastAsia="Times New Roman" w:hAnsi="Times New Roman" w:cs="Times New Roman"/>
          <w:i/>
          <w:iCs/>
          <w:color w:val="000000"/>
          <w:sz w:val="24"/>
          <w:szCs w:val="24"/>
          <w:lang w:eastAsia="el-GR"/>
        </w:rPr>
        <w:t xml:space="preserve"> </w:t>
      </w:r>
      <w:r w:rsidR="00426EF8" w:rsidRPr="00FE1F0E">
        <w:rPr>
          <w:rFonts w:ascii="Times New Roman" w:eastAsia="Times New Roman" w:hAnsi="Times New Roman" w:cs="Times New Roman"/>
          <w:i/>
          <w:iCs/>
          <w:color w:val="000000"/>
          <w:sz w:val="24"/>
          <w:szCs w:val="24"/>
          <w:lang w:eastAsia="el-GR"/>
        </w:rPr>
        <w:t>της δασικής νομοθεσίας, η μη ύπαρξη άλλων διαθεσίμων δημοσίων εκτάσεων, που δεν</w:t>
      </w:r>
      <w:r w:rsidRPr="00FE1F0E">
        <w:rPr>
          <w:rFonts w:ascii="Times New Roman" w:eastAsia="Times New Roman" w:hAnsi="Times New Roman" w:cs="Times New Roman"/>
          <w:i/>
          <w:iCs/>
          <w:color w:val="000000"/>
          <w:sz w:val="24"/>
          <w:szCs w:val="24"/>
          <w:lang w:eastAsia="el-GR"/>
        </w:rPr>
        <w:t xml:space="preserve"> </w:t>
      </w:r>
      <w:r w:rsidR="00426EF8" w:rsidRPr="00FE1F0E">
        <w:rPr>
          <w:rFonts w:ascii="Times New Roman" w:eastAsia="Times New Roman" w:hAnsi="Times New Roman" w:cs="Times New Roman"/>
          <w:i/>
          <w:iCs/>
          <w:color w:val="000000"/>
          <w:sz w:val="24"/>
          <w:szCs w:val="24"/>
          <w:lang w:eastAsia="el-GR"/>
        </w:rPr>
        <w:t>υπάγονται στις προστατευτικές διατάξεις του παρόντος νόμου με την επιφύλαξη του</w:t>
      </w:r>
      <w:r w:rsidRPr="00FE1F0E">
        <w:rPr>
          <w:rFonts w:ascii="Times New Roman" w:eastAsia="Times New Roman" w:hAnsi="Times New Roman" w:cs="Times New Roman"/>
          <w:i/>
          <w:iCs/>
          <w:color w:val="000000"/>
          <w:sz w:val="24"/>
          <w:szCs w:val="24"/>
          <w:lang w:eastAsia="el-GR"/>
        </w:rPr>
        <w:t xml:space="preserve"> </w:t>
      </w:r>
      <w:r w:rsidR="00426EF8" w:rsidRPr="00FE1F0E">
        <w:rPr>
          <w:rFonts w:ascii="Times New Roman" w:eastAsia="Times New Roman" w:hAnsi="Times New Roman" w:cs="Times New Roman"/>
          <w:i/>
          <w:iCs/>
          <w:color w:val="000000"/>
          <w:sz w:val="24"/>
          <w:szCs w:val="24"/>
          <w:lang w:eastAsia="el-GR"/>
        </w:rPr>
        <w:t>τελευταίου εδαφίου της παρ. 3 του παρόντος άρθρου και οι τυχόν απαιτούμενες</w:t>
      </w:r>
      <w:r w:rsidRPr="00FE1F0E">
        <w:rPr>
          <w:rFonts w:ascii="Times New Roman" w:eastAsia="Times New Roman" w:hAnsi="Times New Roman" w:cs="Times New Roman"/>
          <w:i/>
          <w:iCs/>
          <w:color w:val="000000"/>
          <w:sz w:val="24"/>
          <w:szCs w:val="24"/>
          <w:lang w:eastAsia="el-GR"/>
        </w:rPr>
        <w:t xml:space="preserve"> </w:t>
      </w:r>
      <w:r w:rsidR="00426EF8" w:rsidRPr="00FE1F0E">
        <w:rPr>
          <w:rFonts w:ascii="Times New Roman" w:eastAsia="Times New Roman" w:hAnsi="Times New Roman" w:cs="Times New Roman"/>
          <w:i/>
          <w:iCs/>
          <w:color w:val="000000"/>
          <w:sz w:val="24"/>
          <w:szCs w:val="24"/>
          <w:lang w:eastAsia="el-GR"/>
        </w:rPr>
        <w:t>τροποποιήσεις των ισχυόντων διαχειριστικών σχεδίων και των εγκεκριμένων μελετών</w:t>
      </w:r>
      <w:r w:rsidRPr="00FE1F0E">
        <w:rPr>
          <w:rFonts w:ascii="Times New Roman" w:eastAsia="Times New Roman" w:hAnsi="Times New Roman" w:cs="Times New Roman"/>
          <w:i/>
          <w:iCs/>
          <w:color w:val="000000"/>
          <w:sz w:val="24"/>
          <w:szCs w:val="24"/>
          <w:lang w:eastAsia="el-GR"/>
        </w:rPr>
        <w:t xml:space="preserve"> </w:t>
      </w:r>
      <w:r w:rsidR="00426EF8" w:rsidRPr="00FE1F0E">
        <w:rPr>
          <w:rFonts w:ascii="Times New Roman" w:eastAsia="Times New Roman" w:hAnsi="Times New Roman" w:cs="Times New Roman"/>
          <w:i/>
          <w:iCs/>
          <w:color w:val="000000"/>
          <w:sz w:val="24"/>
          <w:szCs w:val="24"/>
          <w:lang w:eastAsia="el-GR"/>
        </w:rPr>
        <w:t>αναδάσωσης. Σε περίπτωση θετικής γνωμοδότησης τίθενται με αυτήν όροι και περιορισμοί</w:t>
      </w:r>
      <w:r w:rsidRPr="00FE1F0E">
        <w:rPr>
          <w:rFonts w:ascii="Times New Roman" w:eastAsia="Times New Roman" w:hAnsi="Times New Roman" w:cs="Times New Roman"/>
          <w:i/>
          <w:iCs/>
          <w:color w:val="000000"/>
          <w:sz w:val="24"/>
          <w:szCs w:val="24"/>
          <w:lang w:eastAsia="el-GR"/>
        </w:rPr>
        <w:t xml:space="preserve"> </w:t>
      </w:r>
      <w:r w:rsidR="00426EF8" w:rsidRPr="00FE1F0E">
        <w:rPr>
          <w:rFonts w:ascii="Times New Roman" w:eastAsia="Times New Roman" w:hAnsi="Times New Roman" w:cs="Times New Roman"/>
          <w:i/>
          <w:iCs/>
          <w:color w:val="000000"/>
          <w:sz w:val="24"/>
          <w:szCs w:val="24"/>
          <w:lang w:eastAsia="el-GR"/>
        </w:rPr>
        <w:t>για την ελαχιστοποίηση των τυχόν αρνητικών επιπτώσεων από την εκτέλεση και λειτουργία</w:t>
      </w:r>
      <w:r w:rsidR="006F0812" w:rsidRPr="00FE1F0E">
        <w:rPr>
          <w:rFonts w:ascii="Times New Roman" w:eastAsia="Times New Roman" w:hAnsi="Times New Roman" w:cs="Times New Roman"/>
          <w:i/>
          <w:iCs/>
          <w:color w:val="000000"/>
          <w:sz w:val="24"/>
          <w:szCs w:val="24"/>
          <w:lang w:eastAsia="el-GR"/>
        </w:rPr>
        <w:t xml:space="preserve"> </w:t>
      </w:r>
      <w:r w:rsidR="00426EF8" w:rsidRPr="00FE1F0E">
        <w:rPr>
          <w:rFonts w:ascii="Times New Roman" w:eastAsia="Times New Roman" w:hAnsi="Times New Roman" w:cs="Times New Roman"/>
          <w:i/>
          <w:iCs/>
          <w:color w:val="000000"/>
          <w:sz w:val="24"/>
          <w:szCs w:val="24"/>
          <w:lang w:eastAsia="el-GR"/>
        </w:rPr>
        <w:t>του έργου.</w:t>
      </w:r>
      <w:r w:rsidR="00D943A1" w:rsidRPr="00FE1F0E">
        <w:rPr>
          <w:rFonts w:ascii="Times New Roman" w:eastAsia="Times New Roman" w:hAnsi="Times New Roman" w:cs="Times New Roman"/>
          <w:i/>
          <w:iCs/>
          <w:color w:val="000000"/>
          <w:sz w:val="24"/>
          <w:szCs w:val="24"/>
          <w:lang w:eastAsia="el-GR"/>
        </w:rPr>
        <w:t>”</w:t>
      </w:r>
      <w:r w:rsidR="00426EF8" w:rsidRPr="00FE1F0E">
        <w:rPr>
          <w:rFonts w:ascii="Times New Roman" w:eastAsia="Times New Roman" w:hAnsi="Times New Roman" w:cs="Times New Roman"/>
          <w:i/>
          <w:iCs/>
          <w:color w:val="000000"/>
          <w:sz w:val="24"/>
          <w:szCs w:val="24"/>
          <w:lang w:eastAsia="el-GR"/>
        </w:rPr>
        <w:t xml:space="preserve"> </w:t>
      </w:r>
    </w:p>
    <w:p w14:paraId="1D95310F" w14:textId="29DA5328" w:rsidR="00426EF8" w:rsidRPr="00FE1F0E" w:rsidRDefault="00C56EBC" w:rsidP="00C56EBC">
      <w:pPr>
        <w:spacing w:after="0" w:line="360" w:lineRule="auto"/>
        <w:jc w:val="both"/>
        <w:rPr>
          <w:rFonts w:ascii="Times New Roman" w:eastAsia="Times New Roman" w:hAnsi="Times New Roman" w:cs="Times New Roman"/>
          <w:i/>
          <w:iCs/>
          <w:color w:val="000000"/>
          <w:sz w:val="24"/>
          <w:szCs w:val="24"/>
          <w:lang w:eastAsia="el-GR"/>
        </w:rPr>
      </w:pPr>
      <w:r w:rsidRPr="00FE1F0E">
        <w:rPr>
          <w:rFonts w:ascii="Times New Roman" w:eastAsia="Times New Roman" w:hAnsi="Times New Roman" w:cs="Times New Roman"/>
          <w:i/>
          <w:iCs/>
          <w:color w:val="000000"/>
          <w:sz w:val="24"/>
          <w:szCs w:val="24"/>
          <w:lang w:eastAsia="el-GR"/>
        </w:rPr>
        <w:t>“</w:t>
      </w:r>
      <w:r w:rsidR="00426EF8" w:rsidRPr="00FE1F0E">
        <w:rPr>
          <w:rFonts w:ascii="Times New Roman" w:eastAsia="Times New Roman" w:hAnsi="Times New Roman" w:cs="Times New Roman"/>
          <w:i/>
          <w:iCs/>
          <w:color w:val="000000"/>
          <w:sz w:val="24"/>
          <w:szCs w:val="24"/>
          <w:lang w:eastAsia="el-GR"/>
        </w:rPr>
        <w:t>6.α. Μετά την έκδοση της Α.Ε.Π.Ο. ή την υπαγωγή σε Πρότυπες Περιβαλλοντικές</w:t>
      </w:r>
      <w:r w:rsidRPr="00FE1F0E">
        <w:rPr>
          <w:rFonts w:ascii="Times New Roman" w:eastAsia="Times New Roman" w:hAnsi="Times New Roman" w:cs="Times New Roman"/>
          <w:i/>
          <w:iCs/>
          <w:color w:val="000000"/>
          <w:sz w:val="24"/>
          <w:szCs w:val="24"/>
          <w:lang w:eastAsia="el-GR"/>
        </w:rPr>
        <w:t xml:space="preserve"> </w:t>
      </w:r>
      <w:r w:rsidR="00426EF8" w:rsidRPr="00FE1F0E">
        <w:rPr>
          <w:rFonts w:ascii="Times New Roman" w:eastAsia="Times New Roman" w:hAnsi="Times New Roman" w:cs="Times New Roman"/>
          <w:i/>
          <w:iCs/>
          <w:color w:val="000000"/>
          <w:sz w:val="24"/>
          <w:szCs w:val="24"/>
          <w:lang w:eastAsia="el-GR"/>
        </w:rPr>
        <w:t>Δεσμεύσεις (Π.Π.Δ.) με απόφαση του αρμόδιου Υπουργού ή του οικείου Συντονιστή της</w:t>
      </w:r>
      <w:r w:rsidRPr="00FE1F0E">
        <w:rPr>
          <w:rFonts w:ascii="Times New Roman" w:eastAsia="Times New Roman" w:hAnsi="Times New Roman" w:cs="Times New Roman"/>
          <w:i/>
          <w:iCs/>
          <w:color w:val="000000"/>
          <w:sz w:val="24"/>
          <w:szCs w:val="24"/>
          <w:lang w:eastAsia="el-GR"/>
        </w:rPr>
        <w:t xml:space="preserve"> </w:t>
      </w:r>
      <w:r w:rsidR="00426EF8" w:rsidRPr="00FE1F0E">
        <w:rPr>
          <w:rFonts w:ascii="Times New Roman" w:eastAsia="Times New Roman" w:hAnsi="Times New Roman" w:cs="Times New Roman"/>
          <w:i/>
          <w:iCs/>
          <w:color w:val="000000"/>
          <w:sz w:val="24"/>
          <w:szCs w:val="24"/>
          <w:lang w:eastAsia="el-GR"/>
        </w:rPr>
        <w:t>Αποκεντρωμένης Διοίκησης εντός τριάντα (30) ημερών από την ημερομηνία υποβολής του</w:t>
      </w:r>
    </w:p>
    <w:p w14:paraId="7F87D859" w14:textId="77777777" w:rsidR="00426EF8" w:rsidRPr="00FE1F0E" w:rsidRDefault="00426EF8" w:rsidP="00C56EBC">
      <w:pPr>
        <w:spacing w:after="0" w:line="360" w:lineRule="auto"/>
        <w:jc w:val="both"/>
        <w:rPr>
          <w:rFonts w:ascii="Times New Roman" w:eastAsia="Times New Roman" w:hAnsi="Times New Roman" w:cs="Times New Roman"/>
          <w:i/>
          <w:iCs/>
          <w:color w:val="000000"/>
          <w:sz w:val="24"/>
          <w:szCs w:val="24"/>
          <w:lang w:eastAsia="el-GR"/>
        </w:rPr>
      </w:pPr>
      <w:r w:rsidRPr="00FE1F0E">
        <w:rPr>
          <w:rFonts w:ascii="Times New Roman" w:eastAsia="Times New Roman" w:hAnsi="Times New Roman" w:cs="Times New Roman"/>
          <w:i/>
          <w:iCs/>
          <w:color w:val="000000"/>
          <w:sz w:val="24"/>
          <w:szCs w:val="24"/>
          <w:lang w:eastAsia="el-GR"/>
        </w:rPr>
        <w:lastRenderedPageBreak/>
        <w:t>αιτήματος, εκδίδεται πράξη πληροφοριακού χαρακτήρα της αρμόδιας Δασικής Αρχής με την</w:t>
      </w:r>
    </w:p>
    <w:p w14:paraId="3C61A400" w14:textId="4FC211F7" w:rsidR="00426EF8" w:rsidRPr="00FE1F0E" w:rsidRDefault="00426EF8" w:rsidP="00426EF8">
      <w:pPr>
        <w:spacing w:after="0" w:line="360" w:lineRule="auto"/>
        <w:jc w:val="both"/>
        <w:rPr>
          <w:rFonts w:ascii="Times New Roman" w:eastAsia="Times New Roman" w:hAnsi="Times New Roman" w:cs="Times New Roman"/>
          <w:i/>
          <w:iCs/>
          <w:color w:val="000000"/>
          <w:sz w:val="24"/>
          <w:szCs w:val="24"/>
          <w:lang w:eastAsia="el-GR"/>
        </w:rPr>
      </w:pPr>
      <w:r w:rsidRPr="00FE1F0E">
        <w:rPr>
          <w:rFonts w:ascii="Times New Roman" w:eastAsia="Times New Roman" w:hAnsi="Times New Roman" w:cs="Times New Roman"/>
          <w:i/>
          <w:iCs/>
          <w:color w:val="000000"/>
          <w:sz w:val="24"/>
          <w:szCs w:val="24"/>
          <w:lang w:eastAsia="el-GR"/>
        </w:rPr>
        <w:t>οποία εξειδικεύονται οι όροι και οι προϋποθέσεις κάθε επέμβασης, αναφέρονται δε σε</w:t>
      </w:r>
      <w:r w:rsidR="00C56EBC" w:rsidRPr="00FE1F0E">
        <w:rPr>
          <w:rFonts w:ascii="Times New Roman" w:eastAsia="Times New Roman" w:hAnsi="Times New Roman" w:cs="Times New Roman"/>
          <w:i/>
          <w:iCs/>
          <w:color w:val="000000"/>
          <w:sz w:val="24"/>
          <w:szCs w:val="24"/>
          <w:lang w:eastAsia="el-GR"/>
        </w:rPr>
        <w:t xml:space="preserve"> </w:t>
      </w:r>
      <w:r w:rsidRPr="00FE1F0E">
        <w:rPr>
          <w:rFonts w:ascii="Times New Roman" w:eastAsia="Times New Roman" w:hAnsi="Times New Roman" w:cs="Times New Roman"/>
          <w:i/>
          <w:iCs/>
          <w:color w:val="000000"/>
          <w:sz w:val="24"/>
          <w:szCs w:val="24"/>
          <w:lang w:eastAsia="el-GR"/>
        </w:rPr>
        <w:t>αυτήν, ιδίως, τα στοιχεία του δικαιούχου, τα όρια, η θέση και το εμβαδόν της έκτασης, ο</w:t>
      </w:r>
      <w:r w:rsidR="00C56EBC" w:rsidRPr="00FE1F0E">
        <w:rPr>
          <w:rFonts w:ascii="Times New Roman" w:eastAsia="Times New Roman" w:hAnsi="Times New Roman" w:cs="Times New Roman"/>
          <w:i/>
          <w:iCs/>
          <w:color w:val="000000"/>
          <w:sz w:val="24"/>
          <w:szCs w:val="24"/>
          <w:lang w:eastAsia="el-GR"/>
        </w:rPr>
        <w:t xml:space="preserve"> </w:t>
      </w:r>
      <w:r w:rsidRPr="00FE1F0E">
        <w:rPr>
          <w:rFonts w:ascii="Times New Roman" w:eastAsia="Times New Roman" w:hAnsi="Times New Roman" w:cs="Times New Roman"/>
          <w:i/>
          <w:iCs/>
          <w:color w:val="000000"/>
          <w:sz w:val="24"/>
          <w:szCs w:val="24"/>
          <w:lang w:eastAsia="el-GR"/>
        </w:rPr>
        <w:t>σκοπός της επέμβασης, ο χρόνος διάρκειάς της, με δυνατότητα ανανέωσής της. Αναφέρονται</w:t>
      </w:r>
      <w:r w:rsidR="00C56EBC" w:rsidRPr="00FE1F0E">
        <w:rPr>
          <w:rFonts w:ascii="Times New Roman" w:eastAsia="Times New Roman" w:hAnsi="Times New Roman" w:cs="Times New Roman"/>
          <w:i/>
          <w:iCs/>
          <w:color w:val="000000"/>
          <w:sz w:val="24"/>
          <w:szCs w:val="24"/>
          <w:lang w:eastAsia="el-GR"/>
        </w:rPr>
        <w:t xml:space="preserve"> </w:t>
      </w:r>
      <w:r w:rsidRPr="00FE1F0E">
        <w:rPr>
          <w:rFonts w:ascii="Times New Roman" w:eastAsia="Times New Roman" w:hAnsi="Times New Roman" w:cs="Times New Roman"/>
          <w:i/>
          <w:iCs/>
          <w:color w:val="000000"/>
          <w:sz w:val="24"/>
          <w:szCs w:val="24"/>
          <w:lang w:eastAsia="el-GR"/>
        </w:rPr>
        <w:t>επίσης, η διαδικασία έκπτωσης του δικαιούχου σε περίπτωση μη τήρησης των όρων της</w:t>
      </w:r>
      <w:r w:rsidR="00C56EBC" w:rsidRPr="00FE1F0E">
        <w:rPr>
          <w:rFonts w:ascii="Times New Roman" w:eastAsia="Times New Roman" w:hAnsi="Times New Roman" w:cs="Times New Roman"/>
          <w:i/>
          <w:iCs/>
          <w:color w:val="000000"/>
          <w:sz w:val="24"/>
          <w:szCs w:val="24"/>
          <w:lang w:eastAsia="el-GR"/>
        </w:rPr>
        <w:t xml:space="preserve"> </w:t>
      </w:r>
      <w:r w:rsidRPr="00FE1F0E">
        <w:rPr>
          <w:rFonts w:ascii="Times New Roman" w:eastAsia="Times New Roman" w:hAnsi="Times New Roman" w:cs="Times New Roman"/>
          <w:i/>
          <w:iCs/>
          <w:color w:val="000000"/>
          <w:sz w:val="24"/>
          <w:szCs w:val="24"/>
          <w:lang w:eastAsia="el-GR"/>
        </w:rPr>
        <w:t>επέμβασης, το ύψος του ανταλλάγματος χρήσης, τα όρια, η θέση και το εμβαδόν της προς</w:t>
      </w:r>
      <w:r w:rsidR="00C56EBC" w:rsidRPr="00FE1F0E">
        <w:rPr>
          <w:rFonts w:ascii="Times New Roman" w:eastAsia="Times New Roman" w:hAnsi="Times New Roman" w:cs="Times New Roman"/>
          <w:i/>
          <w:iCs/>
          <w:color w:val="000000"/>
          <w:sz w:val="24"/>
          <w:szCs w:val="24"/>
          <w:lang w:eastAsia="el-GR"/>
        </w:rPr>
        <w:t xml:space="preserve"> </w:t>
      </w:r>
      <w:r w:rsidRPr="00FE1F0E">
        <w:rPr>
          <w:rFonts w:ascii="Times New Roman" w:eastAsia="Times New Roman" w:hAnsi="Times New Roman" w:cs="Times New Roman"/>
          <w:i/>
          <w:iCs/>
          <w:color w:val="000000"/>
          <w:sz w:val="24"/>
          <w:szCs w:val="24"/>
          <w:lang w:eastAsia="el-GR"/>
        </w:rPr>
        <w:t>αναδάσωση έκτασης, καθώς επίσης και οι όροι αποκατάστασης του φυσικού περιβάλλοντος</w:t>
      </w:r>
      <w:r w:rsidR="00C56EBC" w:rsidRPr="00FE1F0E">
        <w:rPr>
          <w:rFonts w:ascii="Times New Roman" w:eastAsia="Times New Roman" w:hAnsi="Times New Roman" w:cs="Times New Roman"/>
          <w:i/>
          <w:iCs/>
          <w:color w:val="000000"/>
          <w:sz w:val="24"/>
          <w:szCs w:val="24"/>
          <w:lang w:eastAsia="el-GR"/>
        </w:rPr>
        <w:t xml:space="preserve"> </w:t>
      </w:r>
      <w:r w:rsidRPr="00FE1F0E">
        <w:rPr>
          <w:rFonts w:ascii="Times New Roman" w:eastAsia="Times New Roman" w:hAnsi="Times New Roman" w:cs="Times New Roman"/>
          <w:i/>
          <w:iCs/>
          <w:color w:val="000000"/>
          <w:sz w:val="24"/>
          <w:szCs w:val="24"/>
          <w:lang w:eastAsia="el-GR"/>
        </w:rPr>
        <w:t>μετά τη λήξη του χρόνου διάρκειας της επέμβασης”.</w:t>
      </w:r>
    </w:p>
    <w:p w14:paraId="78377555" w14:textId="77777777" w:rsidR="00C56EBC" w:rsidRPr="00FE1F0E" w:rsidRDefault="00C56EBC" w:rsidP="00426EF8">
      <w:pPr>
        <w:spacing w:after="0" w:line="360" w:lineRule="auto"/>
        <w:jc w:val="both"/>
        <w:rPr>
          <w:rFonts w:ascii="Times New Roman" w:eastAsia="Times New Roman" w:hAnsi="Times New Roman" w:cs="Times New Roman"/>
          <w:i/>
          <w:iCs/>
          <w:color w:val="000000"/>
          <w:sz w:val="24"/>
          <w:szCs w:val="24"/>
          <w:lang w:eastAsia="el-GR"/>
        </w:rPr>
      </w:pPr>
    </w:p>
    <w:p w14:paraId="1FDE3623" w14:textId="77777777" w:rsidR="00C56EBC" w:rsidRPr="00FE1F0E" w:rsidRDefault="00426EF8" w:rsidP="00426EF8">
      <w:pPr>
        <w:spacing w:after="0" w:line="360" w:lineRule="auto"/>
        <w:jc w:val="both"/>
        <w:rPr>
          <w:rFonts w:ascii="Times New Roman" w:eastAsia="Times New Roman" w:hAnsi="Times New Roman" w:cs="Times New Roman"/>
          <w:color w:val="000000"/>
          <w:sz w:val="24"/>
          <w:szCs w:val="24"/>
          <w:lang w:eastAsia="el-GR"/>
        </w:rPr>
      </w:pPr>
      <w:r w:rsidRPr="00FE1F0E">
        <w:rPr>
          <w:rFonts w:ascii="Times New Roman" w:eastAsia="Times New Roman" w:hAnsi="Times New Roman" w:cs="Times New Roman"/>
          <w:color w:val="000000"/>
          <w:sz w:val="24"/>
          <w:szCs w:val="24"/>
          <w:lang w:eastAsia="el-GR"/>
        </w:rPr>
        <w:t xml:space="preserve">Περαιτέρω το άρθρο 51 παρ. 2 του ν. 998/1979 αναφέρεται σε δημόσιες εκτάσεις των περιπτώσεων α΄ και β΄ της παραγράφου 5 του άρθρου 3 και, ελλείψει αυτών, σε δασικές εκτάσεις και η παρ. 3 ορίζει ότι: </w:t>
      </w:r>
    </w:p>
    <w:p w14:paraId="08DD74F6" w14:textId="260EC667" w:rsidR="00426EF8" w:rsidRPr="00FE1F0E" w:rsidRDefault="00426EF8" w:rsidP="00426EF8">
      <w:pPr>
        <w:spacing w:after="0" w:line="360" w:lineRule="auto"/>
        <w:jc w:val="both"/>
        <w:rPr>
          <w:rFonts w:ascii="Times New Roman" w:eastAsia="Times New Roman" w:hAnsi="Times New Roman" w:cs="Times New Roman"/>
          <w:sz w:val="24"/>
          <w:szCs w:val="24"/>
          <w:lang w:eastAsia="el-GR"/>
        </w:rPr>
      </w:pPr>
      <w:r w:rsidRPr="00FE1F0E">
        <w:rPr>
          <w:rFonts w:ascii="Times New Roman" w:eastAsia="Times New Roman" w:hAnsi="Times New Roman" w:cs="Times New Roman"/>
          <w:color w:val="000000"/>
          <w:sz w:val="24"/>
          <w:szCs w:val="24"/>
          <w:lang w:eastAsia="el-GR"/>
        </w:rPr>
        <w:t>“</w:t>
      </w:r>
      <w:r w:rsidRPr="00FE1F0E">
        <w:rPr>
          <w:rFonts w:ascii="Times New Roman" w:eastAsia="Times New Roman" w:hAnsi="Times New Roman" w:cs="Times New Roman"/>
          <w:i/>
          <w:iCs/>
          <w:color w:val="000000"/>
          <w:sz w:val="24"/>
          <w:szCs w:val="24"/>
          <w:lang w:eastAsia="el-GR"/>
        </w:rPr>
        <w:t>3. Η δημιουργία επιχειρηματικού πάρκου (Ε.Π.), κατά την έννοια του άρθρου 41 του ν. 3982/2011 (Α΄ 143) είναι δυνατή στις εκτάσεις της παραγράφου 2 του παρόντος. Στην περίπτωση που λόγω του χωροταξικού σχεδιασμού του επιχειρηματικού πάρκου απαιτείται να συμπεριληφθεί τμήμα δάσους, τούτο δεν εκχερσώνεται αλλά παραμένει υποχρεωτικά ως χώρος πρασίνου, εφαρμοζομένης της παρούσας ως ειδικότερης διάταξης σε σχέση με τη διάταξη της περίπτωσης ε΄ της παραγράφου 6 του άρθρου 3 του παρόντος, όπως ισχύει. Στις περιπτώσεις δε αυτές ως επιφάνεια του γηπέδου για τον υπολογισμό της αρτιότητας και μόνο νοείται το σύνολο της επιφανείας της έκτασης”.</w:t>
      </w:r>
    </w:p>
    <w:p w14:paraId="36062D90" w14:textId="77777777" w:rsidR="00C56EBC" w:rsidRPr="00FE1F0E" w:rsidRDefault="00C56EBC" w:rsidP="00426EF8">
      <w:pPr>
        <w:spacing w:after="0" w:line="360" w:lineRule="auto"/>
        <w:jc w:val="both"/>
        <w:rPr>
          <w:rFonts w:ascii="Times New Roman" w:eastAsia="Times New Roman" w:hAnsi="Times New Roman" w:cs="Times New Roman"/>
          <w:i/>
          <w:iCs/>
          <w:color w:val="000000"/>
          <w:sz w:val="24"/>
          <w:szCs w:val="24"/>
          <w:lang w:eastAsia="el-GR"/>
        </w:rPr>
      </w:pPr>
    </w:p>
    <w:p w14:paraId="5851D14B" w14:textId="669FD658" w:rsidR="00426EF8" w:rsidRPr="00FE1F0E" w:rsidRDefault="00426EF8" w:rsidP="00426EF8">
      <w:pPr>
        <w:spacing w:after="0" w:line="360" w:lineRule="auto"/>
        <w:jc w:val="both"/>
        <w:rPr>
          <w:rFonts w:ascii="Times New Roman" w:eastAsia="Times New Roman" w:hAnsi="Times New Roman" w:cs="Times New Roman"/>
          <w:b/>
          <w:bCs/>
          <w:color w:val="000000"/>
          <w:sz w:val="24"/>
          <w:szCs w:val="24"/>
          <w:u w:val="single"/>
          <w:lang w:eastAsia="el-GR"/>
        </w:rPr>
      </w:pPr>
      <w:r w:rsidRPr="00FE1F0E">
        <w:rPr>
          <w:rFonts w:ascii="Times New Roman" w:eastAsia="Times New Roman" w:hAnsi="Times New Roman" w:cs="Times New Roman"/>
          <w:b/>
          <w:bCs/>
          <w:color w:val="000000"/>
          <w:sz w:val="24"/>
          <w:szCs w:val="24"/>
          <w:u w:val="single"/>
          <w:lang w:eastAsia="el-GR"/>
        </w:rPr>
        <w:t>Ερμηνεία και εφαρμογή διατάξεων</w:t>
      </w:r>
    </w:p>
    <w:p w14:paraId="385C6848" w14:textId="02FC3FD9" w:rsidR="00426EF8" w:rsidRPr="00FE1F0E" w:rsidRDefault="00426EF8" w:rsidP="00426EF8">
      <w:pPr>
        <w:spacing w:after="0" w:line="360" w:lineRule="auto"/>
        <w:jc w:val="both"/>
        <w:rPr>
          <w:rFonts w:ascii="Times New Roman" w:eastAsia="Times New Roman" w:hAnsi="Times New Roman" w:cs="Times New Roman"/>
          <w:color w:val="000000"/>
          <w:sz w:val="24"/>
          <w:szCs w:val="24"/>
          <w:lang w:eastAsia="el-GR"/>
        </w:rPr>
      </w:pPr>
      <w:r w:rsidRPr="00FE1F0E">
        <w:rPr>
          <w:rFonts w:ascii="Times New Roman" w:eastAsia="Times New Roman" w:hAnsi="Times New Roman" w:cs="Times New Roman"/>
          <w:color w:val="000000"/>
          <w:sz w:val="24"/>
          <w:szCs w:val="24"/>
          <w:lang w:eastAsia="el-GR"/>
        </w:rPr>
        <w:t>Από τις προεκτεθείσες διατάξεις, ερμηνευόμενες αυτοτελώς, αλλά και σε συνδυασμό μεταξύ τους, συνάγονται τα ακόλουθα: Tα επιχειρηματικά πάρκα αποτελούν Ειδικά Πολεοδομικά Σχέδια, σύμφωνα με την παρ. 7 του άρθρου 8 του ν. 4447/2016, τα οποία εγκρίνονται με κοινή απόφαση των Υπουργών Ανάπτυξης και Επενδύσεων και Περιβάλλοντος και Ενέργειας και των κατά περίπτωση συναρμόδιων υπουργών που δημοσιεύεται στην Εφημερίδα της Κυβερνήσεως του άρθρου 10 του ν. 4982/2002.</w:t>
      </w:r>
      <w:r w:rsidR="000B656F" w:rsidRPr="00FE1F0E">
        <w:rPr>
          <w:rFonts w:ascii="Times New Roman" w:eastAsia="Times New Roman" w:hAnsi="Times New Roman" w:cs="Times New Roman"/>
          <w:color w:val="000000"/>
          <w:sz w:val="24"/>
          <w:szCs w:val="24"/>
          <w:lang w:eastAsia="el-GR"/>
        </w:rPr>
        <w:t xml:space="preserve"> </w:t>
      </w:r>
      <w:r w:rsidRPr="00FE1F0E">
        <w:rPr>
          <w:rFonts w:ascii="Times New Roman" w:eastAsia="Times New Roman" w:hAnsi="Times New Roman" w:cs="Times New Roman"/>
          <w:color w:val="000000"/>
          <w:sz w:val="24"/>
          <w:szCs w:val="24"/>
          <w:lang w:eastAsia="el-GR"/>
        </w:rPr>
        <w:t xml:space="preserve">Αν </w:t>
      </w:r>
      <w:r w:rsidRPr="00FE1F0E">
        <w:rPr>
          <w:rFonts w:ascii="Times New Roman" w:eastAsia="Times New Roman" w:hAnsi="Times New Roman" w:cs="Times New Roman"/>
          <w:b/>
          <w:bCs/>
          <w:color w:val="000000"/>
          <w:sz w:val="24"/>
          <w:szCs w:val="24"/>
          <w:lang w:eastAsia="el-GR"/>
        </w:rPr>
        <w:t xml:space="preserve">στην έκταση ανάπτυξης του Ε.Π. περιλαμβάνονται δασικές εκτάσεις ή δάση, απαιτείται προκειμένης της καταρχήν διασφάλισης της έκτασης, σύμφωνα με τις ειδικές εφαρμοστέες εν προκειμένω διατάξεις της παρ. 4 του άρθρου 8 και της παρ. 3 του άρθρου 9 του ν. 4982/2022, α) η έκδοση απόφασης προέγκρισης με τη διαδικασία της περ. ε’ της παρ. 1 του άρθρου 8 του ν. 4447/2016, τηρουμένης της </w:t>
      </w:r>
      <w:r w:rsidRPr="00FE1F0E">
        <w:rPr>
          <w:rFonts w:ascii="Times New Roman" w:eastAsia="Times New Roman" w:hAnsi="Times New Roman" w:cs="Times New Roman"/>
          <w:b/>
          <w:bCs/>
          <w:color w:val="000000"/>
          <w:sz w:val="24"/>
          <w:szCs w:val="24"/>
          <w:lang w:eastAsia="el-GR"/>
        </w:rPr>
        <w:lastRenderedPageBreak/>
        <w:t xml:space="preserve">παρ. 3 του άρθρου 51 του ν. 998/1979, με την οποία κρίνεται αποκλειστικά η καταρχήν δυνατότητα χωροθέτησης του Ε.Π.Σ. και δεν εξετάζονται οι περιβαλλοντικές επιπτώσεις, οι οποίες κρίνονται στο στάδιο της οριστικής έγκρισης και β) η θετική γνωμοδότηση της αρμόδιας δασικής υπηρεσίας ως προς την καταρχήν δυνατότητα επέμβασης </w:t>
      </w:r>
      <w:r w:rsidRPr="00FE1F0E">
        <w:rPr>
          <w:rFonts w:ascii="Times New Roman" w:eastAsia="Times New Roman" w:hAnsi="Times New Roman" w:cs="Times New Roman"/>
          <w:color w:val="000000"/>
          <w:sz w:val="24"/>
          <w:szCs w:val="24"/>
          <w:lang w:eastAsia="el-GR"/>
        </w:rPr>
        <w:t>(πρβλ. σχετικά με τα ανωτέρω, άρθρο 8 παρ. 4, 9 παρ. 3 ν. 4982/2022, περ. ε’ της παρ. 1 του άρθρου 8 του ν. 4447/2016, άρθρο 51 παρ. 3 ν. 998/1979). Ως αρμόδια δασική υπηρεσία νοείται το οικείο Δασαρχείο της περιοχής στην οποία σχεδιάζεται να αναπτυχθεί το Επιχειρηματικό Πάρκο.</w:t>
      </w:r>
    </w:p>
    <w:p w14:paraId="4C195D29" w14:textId="77777777" w:rsidR="00426EF8" w:rsidRPr="00FE1F0E" w:rsidRDefault="00426EF8" w:rsidP="00426EF8">
      <w:pPr>
        <w:spacing w:after="0" w:line="360" w:lineRule="auto"/>
        <w:jc w:val="both"/>
        <w:rPr>
          <w:rFonts w:ascii="Times New Roman" w:eastAsia="Times New Roman" w:hAnsi="Times New Roman" w:cs="Times New Roman"/>
          <w:color w:val="000000"/>
          <w:sz w:val="24"/>
          <w:szCs w:val="24"/>
          <w:lang w:eastAsia="el-GR"/>
        </w:rPr>
      </w:pPr>
      <w:r w:rsidRPr="00FE1F0E">
        <w:rPr>
          <w:rFonts w:ascii="Times New Roman" w:eastAsia="Times New Roman" w:hAnsi="Times New Roman" w:cs="Times New Roman"/>
          <w:color w:val="000000"/>
          <w:sz w:val="24"/>
          <w:szCs w:val="24"/>
          <w:lang w:eastAsia="el-GR"/>
        </w:rPr>
        <w:t>Στη συνέχεια ακολουθείται η διαδικασία που προβλέπεται στο άρθρο 7 του ν. 4982/2022,</w:t>
      </w:r>
    </w:p>
    <w:p w14:paraId="0417C0EB" w14:textId="77777777" w:rsidR="00426EF8" w:rsidRPr="00FE1F0E" w:rsidRDefault="00426EF8" w:rsidP="00426EF8">
      <w:pPr>
        <w:spacing w:after="0" w:line="360" w:lineRule="auto"/>
        <w:jc w:val="both"/>
        <w:rPr>
          <w:rFonts w:ascii="Times New Roman" w:eastAsia="Times New Roman" w:hAnsi="Times New Roman" w:cs="Times New Roman"/>
          <w:b/>
          <w:bCs/>
          <w:color w:val="000000"/>
          <w:sz w:val="24"/>
          <w:szCs w:val="24"/>
          <w:lang w:eastAsia="el-GR"/>
        </w:rPr>
      </w:pPr>
      <w:r w:rsidRPr="00FE1F0E">
        <w:rPr>
          <w:rFonts w:ascii="Times New Roman" w:eastAsia="Times New Roman" w:hAnsi="Times New Roman" w:cs="Times New Roman"/>
          <w:b/>
          <w:bCs/>
          <w:color w:val="000000"/>
          <w:sz w:val="24"/>
          <w:szCs w:val="24"/>
          <w:lang w:eastAsia="el-GR"/>
        </w:rPr>
        <w:t>για την υποβολή αίτησης στη Διεύθυνση Αδειοδότησης Επιχειρήσεων και Επιχειρηματικών Πάρκων της Γενικής Γραμματείας Βιομηχανίας του Υπουργείου Ανάπτυξης και Επενδύσεων από την ενδιαφερόμενη Εταιρεία Ανάπτυξης και Διαχείρισης Επιχειρηματικού Πάρκου (Ε.Α.Δ.Ε.Π.), η οποία συνοδεύεται από το Επιχειρηματικό Σχέδιο (άρθρο 9 παρ. 3, άρθρο 7 ν. 4982/2022).</w:t>
      </w:r>
    </w:p>
    <w:p w14:paraId="1E50B4BD" w14:textId="77777777" w:rsidR="00426EF8" w:rsidRPr="00FE1F0E" w:rsidRDefault="00426EF8" w:rsidP="00426EF8">
      <w:pPr>
        <w:spacing w:after="0" w:line="360" w:lineRule="auto"/>
        <w:jc w:val="both"/>
        <w:rPr>
          <w:rFonts w:ascii="Times New Roman" w:eastAsia="Times New Roman" w:hAnsi="Times New Roman" w:cs="Times New Roman"/>
          <w:b/>
          <w:bCs/>
          <w:color w:val="000000"/>
          <w:sz w:val="24"/>
          <w:szCs w:val="24"/>
          <w:lang w:eastAsia="el-GR"/>
        </w:rPr>
      </w:pPr>
      <w:r w:rsidRPr="00FE1F0E">
        <w:rPr>
          <w:rFonts w:ascii="Times New Roman" w:eastAsia="Times New Roman" w:hAnsi="Times New Roman" w:cs="Times New Roman"/>
          <w:b/>
          <w:bCs/>
          <w:color w:val="000000"/>
          <w:sz w:val="24"/>
          <w:szCs w:val="24"/>
          <w:lang w:eastAsia="el-GR"/>
        </w:rPr>
        <w:t>Μετά την υποβολή της Μελέτης Περιβαλλοντικών Επιπτώσεων ως μέρος του Επιχειρηματικού Σχεδίου, ακολουθείται η διαδικασία της περ. β) της παρ. 2 του άρθρου 3 του ν. 4014/2011 ( ’Α209), για την έκδοση Απόφασης Έγκρισης Περιβαλλοντικών Όρων, στο πλαίσιο της οποίας, λαμβανομένης υπόψη της γνωμοδότησης που έχει χορηγηθεί από το οικείο Δασαρχείο κατά τις διατάξεις της παρ. 4 του άρθρου 8 του ν.4982/2022, χορηγείται η γνωμοδότηση των δασικών υπηρεσιών, σύμφωνα με το άρθρο 45 του ν. 998/1979. Η Απόφαση Έγκρισης Περιβαλλοντικών Όρων για το Ε.Π., κατά τον ν. 4014/2011 ενσωματώνεται στην απόφαση έγκρισης ανάπτυξης του Ε.Π, με την οποία εγκρίνεται και η επέμβαση στις περιλαμβανόμενες στην έκταση ανάπτυξης του Ε.Π. εκτάσεις της παρ. 2 του άρθρου 51 του ν. 998/1979 ( ’Α289) (πρβλ. σχετικά με τα ανωτέρω, άρθρο 10 παρ. 5 και 10 ν. 4982/2022).</w:t>
      </w:r>
    </w:p>
    <w:p w14:paraId="19328770" w14:textId="77777777" w:rsidR="00426EF8" w:rsidRPr="00FE1F0E" w:rsidRDefault="00426EF8" w:rsidP="00426EF8">
      <w:pPr>
        <w:spacing w:after="0" w:line="360" w:lineRule="auto"/>
        <w:jc w:val="both"/>
        <w:rPr>
          <w:rFonts w:ascii="Times New Roman" w:eastAsia="Times New Roman" w:hAnsi="Times New Roman" w:cs="Times New Roman"/>
          <w:b/>
          <w:bCs/>
          <w:color w:val="000000"/>
          <w:sz w:val="24"/>
          <w:szCs w:val="24"/>
          <w:lang w:eastAsia="el-GR"/>
        </w:rPr>
      </w:pPr>
      <w:r w:rsidRPr="00FE1F0E">
        <w:rPr>
          <w:rFonts w:ascii="Times New Roman" w:eastAsia="Times New Roman" w:hAnsi="Times New Roman" w:cs="Times New Roman"/>
          <w:color w:val="000000"/>
          <w:sz w:val="24"/>
          <w:szCs w:val="24"/>
          <w:lang w:eastAsia="el-GR"/>
        </w:rPr>
        <w:t xml:space="preserve">Επομένως από την παράθεση των ανωτέρω διατάξεων καθίσταται σαφές ότι όταν στην έκταση του Ε.Π. περιλαμβάνονται εκτάσεις της παρ. 2 του άρθρου 51 του ν. 998/1979, απαιτείται από την κείμενη περί επιχειρηματικών πάρκων νομοθεσία (άρθρο 8 παρ. 4, άρθρο 9 παρ. 3 ν. 4982/2022), προκειμένης της καταρχήν διασφάλισης της έκτασης, η χορήγηση θετικής γνωμοδότησης της δασικής υπηρεσίας, ήτοι του οικείου Δασαρχείου, σχετικά </w:t>
      </w:r>
      <w:r w:rsidRPr="00FE1F0E">
        <w:rPr>
          <w:rFonts w:ascii="Times New Roman" w:eastAsia="Times New Roman" w:hAnsi="Times New Roman" w:cs="Times New Roman"/>
          <w:b/>
          <w:bCs/>
          <w:color w:val="000000"/>
          <w:sz w:val="24"/>
          <w:szCs w:val="24"/>
          <w:lang w:eastAsia="el-GR"/>
        </w:rPr>
        <w:t xml:space="preserve">με τη δυνατότητα επέμβασης </w:t>
      </w:r>
      <w:r w:rsidRPr="00FE1F0E">
        <w:rPr>
          <w:rFonts w:ascii="Times New Roman" w:eastAsia="Times New Roman" w:hAnsi="Times New Roman" w:cs="Times New Roman"/>
          <w:color w:val="000000"/>
          <w:sz w:val="24"/>
          <w:szCs w:val="24"/>
          <w:lang w:eastAsia="el-GR"/>
        </w:rPr>
        <w:t xml:space="preserve">και </w:t>
      </w:r>
      <w:r w:rsidRPr="00FE1F0E">
        <w:rPr>
          <w:rFonts w:ascii="Times New Roman" w:eastAsia="Times New Roman" w:hAnsi="Times New Roman" w:cs="Times New Roman"/>
          <w:b/>
          <w:bCs/>
          <w:color w:val="000000"/>
          <w:sz w:val="24"/>
          <w:szCs w:val="24"/>
          <w:lang w:eastAsia="el-GR"/>
        </w:rPr>
        <w:t xml:space="preserve">η έκδοση απόφασης προέγκρισης, </w:t>
      </w:r>
      <w:r w:rsidRPr="00FE1F0E">
        <w:rPr>
          <w:rFonts w:ascii="Times New Roman" w:eastAsia="Times New Roman" w:hAnsi="Times New Roman" w:cs="Times New Roman"/>
          <w:b/>
          <w:bCs/>
          <w:color w:val="000000"/>
          <w:sz w:val="24"/>
          <w:szCs w:val="24"/>
          <w:lang w:eastAsia="el-GR"/>
        </w:rPr>
        <w:lastRenderedPageBreak/>
        <w:t>προϋποθέσεις, η πλήρωση ή μη των οποίων ελέγχεται προκειμένης της έκδοσης της απόφασης έγκρισης του Ε.Π.</w:t>
      </w:r>
    </w:p>
    <w:p w14:paraId="608E08BC" w14:textId="2F996E97" w:rsidR="00C44A02" w:rsidRPr="00FE1F0E" w:rsidRDefault="00426EF8" w:rsidP="00D837A0">
      <w:pPr>
        <w:spacing w:after="0" w:line="360" w:lineRule="auto"/>
        <w:jc w:val="both"/>
        <w:rPr>
          <w:rFonts w:ascii="Times New Roman" w:eastAsia="Times New Roman" w:hAnsi="Times New Roman" w:cs="Times New Roman"/>
          <w:sz w:val="24"/>
          <w:szCs w:val="24"/>
          <w:lang w:eastAsia="el-GR"/>
        </w:rPr>
      </w:pPr>
      <w:r w:rsidRPr="00FE1F0E">
        <w:rPr>
          <w:rFonts w:ascii="Times New Roman" w:eastAsia="Times New Roman" w:hAnsi="Times New Roman" w:cs="Times New Roman"/>
          <w:color w:val="000000"/>
          <w:sz w:val="24"/>
          <w:szCs w:val="24"/>
          <w:lang w:eastAsia="el-GR"/>
        </w:rPr>
        <w:t xml:space="preserve">Ακολούθως μετά την τήρηση της ανωτέρω διαδικασίας υποβάλλεται αίτηση για την έγκριση ανάπτυξης του Ε.Π., σύμφωνα με το άρθρο 7 του ν. 4982/2022 </w:t>
      </w:r>
      <w:r w:rsidRPr="00FE1F0E">
        <w:rPr>
          <w:rFonts w:ascii="Times New Roman" w:eastAsia="Times New Roman" w:hAnsi="Times New Roman" w:cs="Times New Roman"/>
          <w:b/>
          <w:bCs/>
          <w:color w:val="000000"/>
          <w:sz w:val="24"/>
          <w:szCs w:val="24"/>
          <w:lang w:eastAsia="el-GR"/>
        </w:rPr>
        <w:t>και ακολουθείται η διαδικασία περιβαλλοντικής αδειοδότησης του ν. 4014/2011, στο πλαίσιο της οποίας γνωμοδοτούν οι δασικές υπηρεσίες σύμφωνα με το άρθρο 45 του ν. 998/1979 ως τα</w:t>
      </w:r>
      <w:r w:rsidR="00D837A0" w:rsidRPr="00FE1F0E">
        <w:rPr>
          <w:rFonts w:ascii="Times New Roman" w:eastAsia="Times New Roman" w:hAnsi="Times New Roman" w:cs="Times New Roman"/>
          <w:sz w:val="24"/>
          <w:szCs w:val="24"/>
          <w:lang w:eastAsia="el-GR"/>
        </w:rPr>
        <w:t xml:space="preserve"> </w:t>
      </w:r>
      <w:r w:rsidRPr="00FE1F0E">
        <w:rPr>
          <w:rFonts w:ascii="Times New Roman" w:eastAsia="Times New Roman" w:hAnsi="Times New Roman" w:cs="Times New Roman"/>
          <w:b/>
          <w:bCs/>
          <w:color w:val="000000"/>
          <w:sz w:val="24"/>
          <w:szCs w:val="24"/>
          <w:lang w:eastAsia="el-GR"/>
        </w:rPr>
        <w:t xml:space="preserve">καθοριζόμενα στην παρ. 5 του ανωτέρω άρθρου 45 θέματα. </w:t>
      </w:r>
      <w:r w:rsidRPr="00FE1F0E">
        <w:rPr>
          <w:rFonts w:ascii="Times New Roman" w:eastAsia="Times New Roman" w:hAnsi="Times New Roman" w:cs="Times New Roman"/>
          <w:color w:val="000000"/>
          <w:sz w:val="24"/>
          <w:szCs w:val="24"/>
          <w:lang w:eastAsia="el-GR"/>
        </w:rPr>
        <w:t xml:space="preserve">Απολήγουσας της ως άνω διαδικασίας στην έκδοση απόφασης </w:t>
      </w:r>
      <w:r w:rsidRPr="00FE1F0E">
        <w:rPr>
          <w:rFonts w:ascii="Times New Roman" w:eastAsia="Times New Roman" w:hAnsi="Times New Roman" w:cs="Times New Roman"/>
          <w:b/>
          <w:bCs/>
          <w:color w:val="000000"/>
          <w:sz w:val="24"/>
          <w:szCs w:val="24"/>
          <w:lang w:eastAsia="el-GR"/>
        </w:rPr>
        <w:t>έγκρισης ανάπτυξης του Ε.Π, στην οποία ενσωματώνεται η ΑΕΠΟ του έργου και με την οποία εγκρίνεται και η επέμβαση ως προς τις περιλαμβανόμενες στην έκταση ανάπτυξης του Ε.Π. εκτάσεις της παρ. 2 του άρθρου 51 του ν. 998/1979.</w:t>
      </w:r>
      <w:r w:rsidRPr="00FE1F0E">
        <w:rPr>
          <w:rFonts w:ascii="Times New Roman" w:eastAsia="Times New Roman" w:hAnsi="Times New Roman" w:cs="Times New Roman"/>
          <w:sz w:val="24"/>
          <w:szCs w:val="24"/>
          <w:lang w:eastAsia="el-GR"/>
        </w:rPr>
        <w:t xml:space="preserve"> </w:t>
      </w:r>
    </w:p>
    <w:p w14:paraId="29C630E8" w14:textId="77777777" w:rsidR="00C26050" w:rsidRDefault="00C26050" w:rsidP="00D837A0">
      <w:pPr>
        <w:spacing w:after="0" w:line="360" w:lineRule="auto"/>
        <w:jc w:val="both"/>
        <w:rPr>
          <w:rFonts w:ascii="Times New Roman" w:eastAsia="Times New Roman" w:hAnsi="Times New Roman" w:cs="Times New Roman"/>
          <w:sz w:val="24"/>
          <w:szCs w:val="24"/>
          <w:lang w:eastAsia="el-GR"/>
        </w:rPr>
      </w:pPr>
    </w:p>
    <w:p w14:paraId="1415B285" w14:textId="77777777" w:rsidR="00812A70" w:rsidRPr="00D17DE8" w:rsidRDefault="00812A70" w:rsidP="00D837A0">
      <w:pPr>
        <w:spacing w:after="0" w:line="360" w:lineRule="auto"/>
        <w:jc w:val="both"/>
        <w:rPr>
          <w:rFonts w:ascii="Times New Roman" w:eastAsia="Times New Roman" w:hAnsi="Times New Roman" w:cs="Times New Roman"/>
          <w:sz w:val="24"/>
          <w:szCs w:val="24"/>
          <w:lang w:eastAsia="el-GR"/>
        </w:rPr>
      </w:pPr>
    </w:p>
    <w:p w14:paraId="088FCB33" w14:textId="492F5C45" w:rsidR="00C26050" w:rsidRPr="00154B02" w:rsidRDefault="00C26050" w:rsidP="000331EF">
      <w:pPr>
        <w:pStyle w:val="20"/>
        <w:shd w:val="clear" w:color="auto" w:fill="D9D9D9" w:themeFill="background1" w:themeFillShade="D9"/>
        <w:spacing w:afterLines="160" w:after="384" w:line="408" w:lineRule="auto"/>
        <w:ind w:right="43"/>
        <w:jc w:val="both"/>
        <w:rPr>
          <w:rFonts w:ascii="Times New Roman" w:hAnsi="Times New Roman" w:cs="Times New Roman"/>
          <w:b/>
          <w:bCs/>
          <w:color w:val="auto"/>
          <w:sz w:val="24"/>
          <w:szCs w:val="24"/>
          <w:highlight w:val="yellow"/>
        </w:rPr>
      </w:pPr>
      <w:bookmarkStart w:id="16" w:name="_Toc182223280"/>
      <w:r>
        <w:rPr>
          <w:rFonts w:ascii="Times New Roman" w:hAnsi="Times New Roman" w:cs="Times New Roman"/>
          <w:b/>
          <w:bCs/>
          <w:color w:val="auto"/>
          <w:sz w:val="24"/>
          <w:szCs w:val="24"/>
          <w:lang w:val="en-US"/>
        </w:rPr>
        <w:t>B</w:t>
      </w:r>
      <w:r w:rsidRPr="00707FB6">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Απόφαση τροποποίησης του από 10 Σεπτεμβρίου 2024 Δημόσιου Διεθνούς Διαγωνισμού με τη Διαδικασία Ανταγωνιστικού Διαλόγου για την ανάθε</w:t>
      </w:r>
      <w:r w:rsidRPr="00A9573D">
        <w:rPr>
          <w:rFonts w:ascii="Times New Roman" w:hAnsi="Times New Roman" w:cs="Times New Roman"/>
          <w:b/>
          <w:bCs/>
          <w:color w:val="auto"/>
          <w:sz w:val="24"/>
          <w:szCs w:val="24"/>
        </w:rPr>
        <w:t>ση Σύμβασης Παραχώρησης του έργου: «Ανάπτυξη, αδειοδότηση, κατασκευή, λειτουργία, εκμετάλλευση και συντήρηση Επιχειρηματικού Πάρκου στο ακίνητο του πρώην Στρατοπέδου Γκόνου της ΓΑΙΑΟΣΕ ΑΕ</w:t>
      </w:r>
      <w:r>
        <w:rPr>
          <w:rFonts w:ascii="Times New Roman" w:hAnsi="Times New Roman" w:cs="Times New Roman"/>
          <w:b/>
          <w:bCs/>
          <w:color w:val="auto"/>
          <w:sz w:val="24"/>
          <w:szCs w:val="24"/>
        </w:rPr>
        <w:t>»</w:t>
      </w:r>
      <w:bookmarkEnd w:id="16"/>
    </w:p>
    <w:p w14:paraId="353CB151" w14:textId="4C182601" w:rsidR="001A49D4" w:rsidRDefault="00C26050" w:rsidP="00C26050">
      <w:pPr>
        <w:spacing w:line="360" w:lineRule="auto"/>
        <w:jc w:val="both"/>
        <w:rPr>
          <w:rFonts w:ascii="Times New Roman" w:hAnsi="Times New Roman" w:cs="Times New Roman"/>
          <w:sz w:val="24"/>
          <w:szCs w:val="24"/>
        </w:rPr>
      </w:pPr>
      <w:r>
        <w:rPr>
          <w:rFonts w:ascii="Times New Roman" w:hAnsi="Times New Roman" w:cs="Times New Roman"/>
          <w:sz w:val="24"/>
          <w:szCs w:val="24"/>
        </w:rPr>
        <w:t>Παράταση έχει πάρει η Α’ Φάση του διαγωνισμού</w:t>
      </w:r>
      <w:r w:rsidR="001A49D4">
        <w:rPr>
          <w:rFonts w:ascii="Times New Roman" w:hAnsi="Times New Roman" w:cs="Times New Roman"/>
          <w:sz w:val="24"/>
          <w:szCs w:val="24"/>
        </w:rPr>
        <w:t xml:space="preserve"> </w:t>
      </w:r>
      <w:r>
        <w:rPr>
          <w:rFonts w:ascii="Times New Roman" w:hAnsi="Times New Roman" w:cs="Times New Roman"/>
          <w:sz w:val="24"/>
          <w:szCs w:val="24"/>
        </w:rPr>
        <w:t>για το έργο</w:t>
      </w:r>
      <w:r w:rsidRPr="00B1609C">
        <w:rPr>
          <w:rFonts w:ascii="Calibri" w:hAnsi="Calibri" w:cs="Calibri"/>
          <w:color w:val="000000"/>
        </w:rPr>
        <w:t xml:space="preserve"> </w:t>
      </w:r>
      <w:r w:rsidRPr="00B1609C">
        <w:rPr>
          <w:rFonts w:ascii="Times New Roman" w:hAnsi="Times New Roman" w:cs="Times New Roman"/>
          <w:sz w:val="24"/>
          <w:szCs w:val="24"/>
        </w:rPr>
        <w:t>«Ανάπτυξη, αδειοδότηση, κατασκευή, λειτουργία, εκμετάλλευση και συντήρηση Επιχειρηματικού Πάρκου στο ακίνητο του πρώην Στρατοπέδου Γκόνου της ΓΑΙΑΟΣΕ ΑΕ»</w:t>
      </w:r>
      <w:r>
        <w:rPr>
          <w:rFonts w:ascii="Times New Roman" w:hAnsi="Times New Roman" w:cs="Times New Roman"/>
          <w:sz w:val="24"/>
          <w:szCs w:val="24"/>
        </w:rPr>
        <w:t xml:space="preserve">, με την πρόσκληση υποβολής ενδιαφέροντος να επιδέχεται ορισμένες τροποποιήσεις. </w:t>
      </w:r>
      <w:r w:rsidR="00CF35EB">
        <w:rPr>
          <w:rFonts w:ascii="Times New Roman" w:hAnsi="Times New Roman" w:cs="Times New Roman"/>
          <w:sz w:val="24"/>
          <w:szCs w:val="24"/>
        </w:rPr>
        <w:t>Ως εκ τούτου</w:t>
      </w:r>
      <w:r w:rsidR="006C1D2F">
        <w:rPr>
          <w:rFonts w:ascii="Times New Roman" w:hAnsi="Times New Roman" w:cs="Times New Roman"/>
          <w:sz w:val="24"/>
          <w:szCs w:val="24"/>
        </w:rPr>
        <w:t>,</w:t>
      </w:r>
      <w:r w:rsidR="001A49D4">
        <w:rPr>
          <w:rFonts w:ascii="Times New Roman" w:hAnsi="Times New Roman" w:cs="Times New Roman"/>
          <w:sz w:val="24"/>
          <w:szCs w:val="24"/>
        </w:rPr>
        <w:t xml:space="preserve"> τροποποιείται η προθεσμία υποβολής του φακέλου εκδήλωσης ενδιαφέροντος και της προθεσμίας ηλεκτρονικής αποσφράγισης των προσφορών, μέσω του ΕΣΗΔΗΣ</w:t>
      </w:r>
      <w:r w:rsidR="00A94FA8">
        <w:rPr>
          <w:rFonts w:ascii="Times New Roman" w:hAnsi="Times New Roman" w:cs="Times New Roman"/>
          <w:sz w:val="24"/>
          <w:szCs w:val="24"/>
        </w:rPr>
        <w:t xml:space="preserve"> -</w:t>
      </w:r>
      <w:r w:rsidR="001A49D4">
        <w:rPr>
          <w:rFonts w:ascii="Times New Roman" w:hAnsi="Times New Roman" w:cs="Times New Roman"/>
          <w:sz w:val="24"/>
          <w:szCs w:val="24"/>
        </w:rPr>
        <w:t xml:space="preserve"> Δημόσια Έργα, ως ακολούθως:</w:t>
      </w:r>
    </w:p>
    <w:p w14:paraId="6A0A755B" w14:textId="77777777" w:rsidR="00A87313" w:rsidRPr="00D17DE8" w:rsidRDefault="001A49D4" w:rsidP="00A87313">
      <w:pPr>
        <w:pStyle w:val="a7"/>
        <w:numPr>
          <w:ilvl w:val="0"/>
          <w:numId w:val="29"/>
        </w:numPr>
        <w:spacing w:line="360" w:lineRule="auto"/>
        <w:jc w:val="both"/>
        <w:rPr>
          <w:rFonts w:ascii="Times New Roman" w:eastAsia="Times New Roman" w:hAnsi="Times New Roman" w:cs="Times New Roman"/>
          <w:b/>
          <w:bCs/>
          <w:sz w:val="24"/>
          <w:szCs w:val="24"/>
          <w:u w:val="single"/>
          <w:lang w:val="el-GR" w:eastAsia="el-GR"/>
        </w:rPr>
      </w:pPr>
      <w:r w:rsidRPr="00D17DE8">
        <w:rPr>
          <w:rFonts w:ascii="Times New Roman" w:eastAsia="Times New Roman" w:hAnsi="Times New Roman" w:cs="Times New Roman"/>
          <w:b/>
          <w:bCs/>
          <w:sz w:val="24"/>
          <w:szCs w:val="24"/>
          <w:u w:val="single"/>
          <w:lang w:val="el-GR" w:eastAsia="el-GR"/>
        </w:rPr>
        <w:t>Ο όρος 4.7.1 της Πρόσκλησης τροποποιείται ως εξής</w:t>
      </w:r>
      <w:r w:rsidRPr="00D17DE8">
        <w:rPr>
          <w:rFonts w:ascii="Times New Roman" w:eastAsia="Times New Roman" w:hAnsi="Times New Roman" w:cs="Times New Roman"/>
          <w:b/>
          <w:bCs/>
          <w:sz w:val="24"/>
          <w:szCs w:val="24"/>
          <w:lang w:val="el-GR" w:eastAsia="el-GR"/>
        </w:rPr>
        <w:t xml:space="preserve">: </w:t>
      </w:r>
    </w:p>
    <w:p w14:paraId="78DE541E" w14:textId="77777777" w:rsidR="00A87313" w:rsidRDefault="00A87313" w:rsidP="00A87313">
      <w:pPr>
        <w:spacing w:line="360" w:lineRule="auto"/>
        <w:ind w:left="709"/>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w:t>
      </w:r>
      <w:r w:rsidRPr="00A87313">
        <w:rPr>
          <w:rFonts w:ascii="Times New Roman" w:eastAsia="Times New Roman" w:hAnsi="Times New Roman" w:cs="Times New Roman"/>
          <w:i/>
          <w:iCs/>
          <w:sz w:val="24"/>
          <w:szCs w:val="24"/>
          <w:lang w:eastAsia="el-GR"/>
        </w:rPr>
        <w:t xml:space="preserve">Η Αναθέτουσα Αρχή και η Διενεργούσα τον Διαγωνισμό Αρχή θεωρούν ότι οι πληροφορίες που περιλαμβάνονται στην παρούσα Πρόσκληση και στο Παράρτημα αυτής επαρκούν για την υποβολή του Φακέλου Εκδήλωσης Ενδιαφέροντος και των σχετικών δικαιολογητικών. Εντούτοις, οι Ενδιαφερόμενοι δικαιούνται να λαμβάνουν συμπληρωματικές πληροφορίες ή διευκρινίσεις σχετικά με τον </w:t>
      </w:r>
      <w:r w:rsidRPr="00A87313">
        <w:rPr>
          <w:rFonts w:ascii="Times New Roman" w:eastAsia="Times New Roman" w:hAnsi="Times New Roman" w:cs="Times New Roman"/>
          <w:i/>
          <w:iCs/>
          <w:sz w:val="24"/>
          <w:szCs w:val="24"/>
          <w:lang w:eastAsia="el-GR"/>
        </w:rPr>
        <w:lastRenderedPageBreak/>
        <w:t xml:space="preserve">Διαγωνισμό και την παρούσα Πρόσκληση, κατόπιν έγγραφης υποβολής σαφών και συγκεκριμένων ερωτημάτων, μέσω της λειτουργικότητας της «Επικοινωνίας» του ΕΣΗΔΗΣ, </w:t>
      </w:r>
      <w:r w:rsidRPr="00BE23A6">
        <w:rPr>
          <w:rFonts w:ascii="Times New Roman" w:eastAsia="Times New Roman" w:hAnsi="Times New Roman" w:cs="Times New Roman"/>
          <w:b/>
          <w:bCs/>
          <w:i/>
          <w:iCs/>
          <w:sz w:val="24"/>
          <w:szCs w:val="24"/>
          <w:lang w:eastAsia="el-GR"/>
        </w:rPr>
        <w:t>το αργότερο έως τις 01.11.2024</w:t>
      </w:r>
      <w:r w:rsidRPr="00BE23A6">
        <w:rPr>
          <w:rFonts w:ascii="Times New Roman" w:eastAsia="Times New Roman" w:hAnsi="Times New Roman" w:cs="Times New Roman"/>
          <w:b/>
          <w:bCs/>
          <w:sz w:val="24"/>
          <w:szCs w:val="24"/>
          <w:lang w:eastAsia="el-GR"/>
        </w:rPr>
        <w:t>’</w:t>
      </w:r>
      <w:r>
        <w:rPr>
          <w:rFonts w:ascii="Times New Roman" w:eastAsia="Times New Roman" w:hAnsi="Times New Roman" w:cs="Times New Roman"/>
          <w:sz w:val="24"/>
          <w:szCs w:val="24"/>
          <w:lang w:eastAsia="el-GR"/>
        </w:rPr>
        <w:t>.</w:t>
      </w:r>
    </w:p>
    <w:p w14:paraId="10F56612" w14:textId="38707FBD" w:rsidR="009E5613" w:rsidRPr="00D17DE8" w:rsidRDefault="00A87313" w:rsidP="000006F8">
      <w:pPr>
        <w:pStyle w:val="a7"/>
        <w:numPr>
          <w:ilvl w:val="0"/>
          <w:numId w:val="29"/>
        </w:numPr>
        <w:spacing w:line="360" w:lineRule="auto"/>
        <w:jc w:val="both"/>
        <w:rPr>
          <w:rFonts w:ascii="Times New Roman" w:eastAsia="Times New Roman" w:hAnsi="Times New Roman" w:cs="Times New Roman"/>
          <w:b/>
          <w:bCs/>
          <w:sz w:val="24"/>
          <w:szCs w:val="24"/>
          <w:u w:val="single"/>
          <w:lang w:val="el-GR" w:eastAsia="el-GR"/>
        </w:rPr>
      </w:pPr>
      <w:r w:rsidRPr="00D17DE8">
        <w:rPr>
          <w:rFonts w:ascii="Times New Roman" w:eastAsia="Times New Roman" w:hAnsi="Times New Roman" w:cs="Times New Roman"/>
          <w:b/>
          <w:bCs/>
          <w:sz w:val="24"/>
          <w:szCs w:val="24"/>
          <w:u w:val="single"/>
          <w:lang w:val="el-GR" w:eastAsia="el-GR"/>
        </w:rPr>
        <w:t xml:space="preserve">Ο όρος </w:t>
      </w:r>
      <w:r w:rsidR="009E5613" w:rsidRPr="00D17DE8">
        <w:rPr>
          <w:rFonts w:ascii="Times New Roman" w:eastAsia="Times New Roman" w:hAnsi="Times New Roman" w:cs="Times New Roman"/>
          <w:b/>
          <w:bCs/>
          <w:sz w:val="24"/>
          <w:szCs w:val="24"/>
          <w:u w:val="single"/>
          <w:lang w:val="el-GR" w:eastAsia="el-GR"/>
        </w:rPr>
        <w:t>10.1.1 της Πρόσκλησης τροποποιείται ως εξής</w:t>
      </w:r>
      <w:r w:rsidR="009E5613" w:rsidRPr="00D17DE8">
        <w:rPr>
          <w:rFonts w:ascii="Times New Roman" w:eastAsia="Times New Roman" w:hAnsi="Times New Roman" w:cs="Times New Roman"/>
          <w:b/>
          <w:bCs/>
          <w:sz w:val="24"/>
          <w:szCs w:val="24"/>
          <w:lang w:val="el-GR" w:eastAsia="el-GR"/>
        </w:rPr>
        <w:t>:</w:t>
      </w:r>
    </w:p>
    <w:p w14:paraId="30F39E5E" w14:textId="7D8DF4DB" w:rsidR="009E5613" w:rsidRDefault="009E5613" w:rsidP="00A87313">
      <w:pPr>
        <w:spacing w:line="360" w:lineRule="auto"/>
        <w:ind w:left="709"/>
        <w:jc w:val="both"/>
        <w:rPr>
          <w:rFonts w:ascii="Times New Roman" w:eastAsia="Times New Roman" w:hAnsi="Times New Roman" w:cs="Times New Roman"/>
          <w:sz w:val="24"/>
          <w:szCs w:val="24"/>
          <w:lang w:eastAsia="el-GR"/>
        </w:rPr>
      </w:pPr>
      <w:r>
        <w:rPr>
          <w:rFonts w:ascii="Times New Roman" w:eastAsia="Times New Roman" w:hAnsi="Times New Roman" w:cs="Times New Roman"/>
          <w:i/>
          <w:iCs/>
          <w:sz w:val="24"/>
          <w:szCs w:val="24"/>
          <w:lang w:eastAsia="el-GR"/>
        </w:rPr>
        <w:t>‘</w:t>
      </w:r>
      <w:r w:rsidRPr="009E5613">
        <w:rPr>
          <w:rFonts w:ascii="Times New Roman" w:eastAsia="Times New Roman" w:hAnsi="Times New Roman" w:cs="Times New Roman"/>
          <w:i/>
          <w:iCs/>
          <w:sz w:val="24"/>
          <w:szCs w:val="24"/>
          <w:lang w:eastAsia="el-GR"/>
        </w:rPr>
        <w:t xml:space="preserve">Ο Φάκελος Εκδήλωσης Ενδιαφέροντος υποβάλλεται σύμφωνα με τις απαιτήσεις της παρούσας μέχρι την </w:t>
      </w:r>
      <w:r w:rsidRPr="00876B04">
        <w:rPr>
          <w:rFonts w:ascii="Times New Roman" w:eastAsia="Times New Roman" w:hAnsi="Times New Roman" w:cs="Times New Roman"/>
          <w:b/>
          <w:bCs/>
          <w:i/>
          <w:iCs/>
          <w:sz w:val="24"/>
          <w:szCs w:val="24"/>
          <w:lang w:eastAsia="el-GR"/>
        </w:rPr>
        <w:t>15.11.2024 και ώρα 14:00</w:t>
      </w:r>
      <w:r w:rsidRPr="009E5613">
        <w:rPr>
          <w:rFonts w:ascii="Times New Roman" w:eastAsia="Times New Roman" w:hAnsi="Times New Roman" w:cs="Times New Roman"/>
          <w:i/>
          <w:iCs/>
          <w:sz w:val="24"/>
          <w:szCs w:val="24"/>
          <w:lang w:eastAsia="el-GR"/>
        </w:rPr>
        <w:t xml:space="preserve"> (Ώρα Ελλάδος) («Ημερομηνία Υποβολής»)</w:t>
      </w:r>
      <w:r>
        <w:rPr>
          <w:rFonts w:ascii="Times New Roman" w:eastAsia="Times New Roman" w:hAnsi="Times New Roman" w:cs="Times New Roman"/>
          <w:i/>
          <w:iCs/>
          <w:sz w:val="24"/>
          <w:szCs w:val="24"/>
          <w:lang w:eastAsia="el-GR"/>
        </w:rPr>
        <w:t>’.</w:t>
      </w:r>
    </w:p>
    <w:p w14:paraId="5064AD98" w14:textId="315967BA" w:rsidR="009E5613" w:rsidRPr="00D17DE8" w:rsidRDefault="009E5613" w:rsidP="000006F8">
      <w:pPr>
        <w:pStyle w:val="a7"/>
        <w:numPr>
          <w:ilvl w:val="0"/>
          <w:numId w:val="29"/>
        </w:numPr>
        <w:spacing w:line="360" w:lineRule="auto"/>
        <w:jc w:val="both"/>
        <w:rPr>
          <w:rFonts w:ascii="Times New Roman" w:eastAsia="Times New Roman" w:hAnsi="Times New Roman" w:cs="Times New Roman"/>
          <w:sz w:val="24"/>
          <w:szCs w:val="24"/>
          <w:lang w:val="el-GR" w:eastAsia="el-GR"/>
        </w:rPr>
      </w:pPr>
      <w:r w:rsidRPr="00D17DE8">
        <w:rPr>
          <w:rFonts w:ascii="Times New Roman" w:eastAsia="Times New Roman" w:hAnsi="Times New Roman" w:cs="Times New Roman"/>
          <w:b/>
          <w:bCs/>
          <w:sz w:val="24"/>
          <w:szCs w:val="24"/>
          <w:u w:val="single"/>
          <w:lang w:val="el-GR" w:eastAsia="el-GR"/>
        </w:rPr>
        <w:t xml:space="preserve">Ο όρος </w:t>
      </w:r>
      <w:r w:rsidR="00A87313" w:rsidRPr="00D17DE8">
        <w:rPr>
          <w:rFonts w:ascii="Times New Roman" w:eastAsia="Times New Roman" w:hAnsi="Times New Roman" w:cs="Times New Roman"/>
          <w:b/>
          <w:bCs/>
          <w:sz w:val="24"/>
          <w:szCs w:val="24"/>
          <w:u w:val="single"/>
          <w:lang w:val="el-GR" w:eastAsia="el-GR"/>
        </w:rPr>
        <w:t xml:space="preserve">11.1.2 </w:t>
      </w:r>
      <w:r w:rsidRPr="00D17DE8">
        <w:rPr>
          <w:rFonts w:ascii="Times New Roman" w:eastAsia="Times New Roman" w:hAnsi="Times New Roman" w:cs="Times New Roman"/>
          <w:b/>
          <w:bCs/>
          <w:sz w:val="24"/>
          <w:szCs w:val="24"/>
          <w:u w:val="single"/>
          <w:lang w:val="el-GR" w:eastAsia="el-GR"/>
        </w:rPr>
        <w:t>της Διακήρυξης τροποποιείται ως εξής</w:t>
      </w:r>
      <w:r w:rsidRPr="00D17DE8">
        <w:rPr>
          <w:rFonts w:ascii="Times New Roman" w:eastAsia="Times New Roman" w:hAnsi="Times New Roman" w:cs="Times New Roman"/>
          <w:b/>
          <w:bCs/>
          <w:sz w:val="24"/>
          <w:szCs w:val="24"/>
          <w:lang w:val="el-GR" w:eastAsia="el-GR"/>
        </w:rPr>
        <w:t>:</w:t>
      </w:r>
    </w:p>
    <w:p w14:paraId="6A9EEA77" w14:textId="655A836C" w:rsidR="00876B04" w:rsidRDefault="009E5613" w:rsidP="000006F8">
      <w:pPr>
        <w:spacing w:line="360" w:lineRule="auto"/>
        <w:ind w:left="709"/>
        <w:jc w:val="both"/>
        <w:rPr>
          <w:rFonts w:ascii="Times New Roman" w:eastAsia="Times New Roman" w:hAnsi="Times New Roman" w:cs="Times New Roman"/>
          <w:i/>
          <w:iCs/>
          <w:sz w:val="24"/>
          <w:szCs w:val="24"/>
          <w:lang w:eastAsia="el-GR"/>
        </w:rPr>
      </w:pPr>
      <w:r>
        <w:rPr>
          <w:rFonts w:ascii="Times New Roman" w:eastAsia="Times New Roman" w:hAnsi="Times New Roman" w:cs="Times New Roman"/>
          <w:i/>
          <w:iCs/>
          <w:sz w:val="24"/>
          <w:szCs w:val="24"/>
          <w:lang w:eastAsia="el-GR"/>
        </w:rPr>
        <w:t>‘</w:t>
      </w:r>
      <w:r w:rsidRPr="009E5613">
        <w:rPr>
          <w:rFonts w:ascii="Times New Roman" w:eastAsia="Times New Roman" w:hAnsi="Times New Roman" w:cs="Times New Roman"/>
          <w:i/>
          <w:iCs/>
          <w:sz w:val="24"/>
          <w:szCs w:val="24"/>
          <w:lang w:eastAsia="el-GR"/>
        </w:rPr>
        <w:t xml:space="preserve">Στη συνέχεια, τα μέλη της Επιτροπής Διενέργειας Διαγωνισμού, προβαίνουν σε ηλεκτρονική αποσφράγιση των Φακέλων Εκδήλωσης Ενδιαφέροντος, την </w:t>
      </w:r>
      <w:r w:rsidRPr="009E5613">
        <w:rPr>
          <w:rFonts w:ascii="Times New Roman" w:eastAsia="Times New Roman" w:hAnsi="Times New Roman" w:cs="Times New Roman"/>
          <w:b/>
          <w:bCs/>
          <w:i/>
          <w:iCs/>
          <w:sz w:val="24"/>
          <w:szCs w:val="24"/>
          <w:lang w:eastAsia="el-GR"/>
        </w:rPr>
        <w:t>18.11.2024</w:t>
      </w:r>
      <w:r w:rsidRPr="009E5613">
        <w:rPr>
          <w:rFonts w:ascii="Times New Roman" w:eastAsia="Times New Roman" w:hAnsi="Times New Roman" w:cs="Times New Roman"/>
          <w:i/>
          <w:iCs/>
          <w:sz w:val="24"/>
          <w:szCs w:val="24"/>
          <w:lang w:eastAsia="el-GR"/>
        </w:rPr>
        <w:t xml:space="preserve"> και ώρα 11:00 (Ώρα Ελλάδος)</w:t>
      </w:r>
      <w:r w:rsidR="00876B04">
        <w:rPr>
          <w:rFonts w:ascii="Times New Roman" w:eastAsia="Times New Roman" w:hAnsi="Times New Roman" w:cs="Times New Roman"/>
          <w:i/>
          <w:iCs/>
          <w:sz w:val="24"/>
          <w:szCs w:val="24"/>
          <w:lang w:eastAsia="el-GR"/>
        </w:rPr>
        <w:t xml:space="preserve">’. </w:t>
      </w:r>
    </w:p>
    <w:p w14:paraId="4423B42C" w14:textId="51EBFA9D" w:rsidR="00876B04" w:rsidRDefault="00876B04" w:rsidP="000006F8">
      <w:pPr>
        <w:spacing w:line="360" w:lineRule="auto"/>
        <w:ind w:left="709"/>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Στο πλαίσιο αυτό, α</w:t>
      </w:r>
      <w:r w:rsidR="009E5613" w:rsidRPr="009E5613">
        <w:rPr>
          <w:rFonts w:ascii="Times New Roman" w:eastAsia="Times New Roman" w:hAnsi="Times New Roman" w:cs="Times New Roman"/>
          <w:sz w:val="24"/>
          <w:szCs w:val="24"/>
          <w:lang w:eastAsia="el-GR"/>
        </w:rPr>
        <w:t xml:space="preserve">ντικαθίστανται όλα τα σημεία της Διακήρυξης στα οποία γίνονται σχετικές αναφορές. </w:t>
      </w:r>
    </w:p>
    <w:p w14:paraId="2C347498" w14:textId="27069F8D" w:rsidR="00C44A02" w:rsidRPr="000006F8" w:rsidRDefault="009E5613" w:rsidP="000006F8">
      <w:pPr>
        <w:spacing w:line="360" w:lineRule="auto"/>
        <w:ind w:left="709"/>
        <w:jc w:val="both"/>
        <w:rPr>
          <w:rFonts w:ascii="Times New Roman" w:eastAsia="Times New Roman" w:hAnsi="Times New Roman" w:cs="Times New Roman"/>
          <w:i/>
          <w:iCs/>
          <w:sz w:val="24"/>
          <w:szCs w:val="24"/>
          <w:lang w:eastAsia="el-GR"/>
        </w:rPr>
      </w:pPr>
      <w:r w:rsidRPr="009E5613">
        <w:rPr>
          <w:rFonts w:ascii="Times New Roman" w:eastAsia="Times New Roman" w:hAnsi="Times New Roman" w:cs="Times New Roman"/>
          <w:sz w:val="24"/>
          <w:szCs w:val="24"/>
          <w:lang w:eastAsia="el-GR"/>
        </w:rPr>
        <w:t>Κατά τα λοιπά ισχύουν οι όροι της από 10 Σεπτεμβρίου 2024 Πρόσκλησης (ΑΔΑΜ- 24PROC015400960 2024-09-10). Διορθωτικό Προκήρυξης Σύμβασης (Corrigendum) απεστάλη</w:t>
      </w:r>
      <w:r w:rsidR="000006F8">
        <w:rPr>
          <w:rFonts w:ascii="Times New Roman" w:eastAsia="Times New Roman" w:hAnsi="Times New Roman" w:cs="Times New Roman"/>
          <w:i/>
          <w:iCs/>
          <w:sz w:val="24"/>
          <w:szCs w:val="24"/>
          <w:lang w:eastAsia="el-GR"/>
        </w:rPr>
        <w:t xml:space="preserve"> </w:t>
      </w:r>
      <w:r w:rsidRPr="009E5613">
        <w:rPr>
          <w:rFonts w:ascii="Times New Roman" w:eastAsia="Times New Roman" w:hAnsi="Times New Roman" w:cs="Times New Roman"/>
          <w:sz w:val="24"/>
          <w:szCs w:val="24"/>
          <w:lang w:eastAsia="el-GR"/>
        </w:rPr>
        <w:t xml:space="preserve">με ηλεκτρονικά μέσα για δημοσίευση στις </w:t>
      </w:r>
      <w:r w:rsidRPr="009E5613">
        <w:rPr>
          <w:rFonts w:ascii="Times New Roman" w:eastAsia="Times New Roman" w:hAnsi="Times New Roman" w:cs="Times New Roman"/>
          <w:b/>
          <w:bCs/>
          <w:sz w:val="24"/>
          <w:szCs w:val="24"/>
          <w:lang w:eastAsia="el-GR"/>
        </w:rPr>
        <w:t xml:space="preserve">06.10.2024 </w:t>
      </w:r>
      <w:r w:rsidRPr="009E5613">
        <w:rPr>
          <w:rFonts w:ascii="Times New Roman" w:eastAsia="Times New Roman" w:hAnsi="Times New Roman" w:cs="Times New Roman"/>
          <w:sz w:val="24"/>
          <w:szCs w:val="24"/>
          <w:lang w:eastAsia="el-GR"/>
        </w:rPr>
        <w:t>στην Υπηρεσία Εκδόσεων της Ευρωπαϊκής</w:t>
      </w:r>
      <w:r w:rsidR="000006F8">
        <w:rPr>
          <w:rFonts w:ascii="Times New Roman" w:eastAsia="Times New Roman" w:hAnsi="Times New Roman" w:cs="Times New Roman"/>
          <w:i/>
          <w:iCs/>
          <w:sz w:val="24"/>
          <w:szCs w:val="24"/>
          <w:lang w:eastAsia="el-GR"/>
        </w:rPr>
        <w:t xml:space="preserve"> </w:t>
      </w:r>
      <w:r w:rsidRPr="009E5613">
        <w:rPr>
          <w:rFonts w:ascii="Times New Roman" w:eastAsia="Times New Roman" w:hAnsi="Times New Roman" w:cs="Times New Roman"/>
          <w:sz w:val="24"/>
          <w:szCs w:val="24"/>
          <w:lang w:eastAsia="el-GR"/>
        </w:rPr>
        <w:t xml:space="preserve">Ένωσης και έλαβε αριθμό δημοσίευσης </w:t>
      </w:r>
      <w:r w:rsidRPr="009E5613">
        <w:rPr>
          <w:rFonts w:ascii="Times New Roman" w:eastAsia="Times New Roman" w:hAnsi="Times New Roman" w:cs="Times New Roman"/>
          <w:b/>
          <w:bCs/>
          <w:sz w:val="24"/>
          <w:szCs w:val="24"/>
          <w:lang w:eastAsia="el-GR"/>
        </w:rPr>
        <w:t>OJ S 196/2024 08/10/2024 (ΑΔΑΜ: 24PROC015562884 2024-10-09)</w:t>
      </w:r>
      <w:r w:rsidRPr="000006F8">
        <w:rPr>
          <w:rFonts w:ascii="Times New Roman" w:eastAsia="Times New Roman" w:hAnsi="Times New Roman" w:cs="Times New Roman"/>
          <w:sz w:val="24"/>
          <w:szCs w:val="24"/>
          <w:lang w:eastAsia="el-GR"/>
        </w:rPr>
        <w:t>’</w:t>
      </w:r>
      <w:r w:rsidRPr="009E5613">
        <w:rPr>
          <w:rFonts w:ascii="Times New Roman" w:eastAsia="Times New Roman" w:hAnsi="Times New Roman" w:cs="Times New Roman"/>
          <w:sz w:val="24"/>
          <w:szCs w:val="24"/>
          <w:lang w:eastAsia="el-GR"/>
        </w:rPr>
        <w:t xml:space="preserve">. </w:t>
      </w:r>
      <w:r w:rsidR="00C44A02">
        <w:rPr>
          <w:rFonts w:ascii="Times New Roman" w:eastAsia="Times New Roman" w:hAnsi="Times New Roman" w:cs="Times New Roman"/>
          <w:sz w:val="24"/>
          <w:szCs w:val="24"/>
          <w:lang w:eastAsia="el-GR"/>
        </w:rPr>
        <w:br w:type="page"/>
      </w:r>
    </w:p>
    <w:p w14:paraId="43F1EF09" w14:textId="1EAF5B2B" w:rsidR="00C44A02" w:rsidRPr="00707FB6" w:rsidRDefault="00C44A02" w:rsidP="00C44A02">
      <w:pPr>
        <w:pStyle w:val="10"/>
        <w:numPr>
          <w:ilvl w:val="0"/>
          <w:numId w:val="9"/>
        </w:numPr>
        <w:shd w:val="clear" w:color="auto" w:fill="D9E2F3" w:themeFill="accent1" w:themeFillTint="33"/>
        <w:spacing w:before="240" w:after="120" w:line="312" w:lineRule="auto"/>
        <w:ind w:right="43" w:hanging="502"/>
        <w:jc w:val="center"/>
      </w:pPr>
      <w:bookmarkStart w:id="17" w:name="_Toc182223281"/>
      <w:r w:rsidRPr="00707FB6">
        <w:lastRenderedPageBreak/>
        <w:t xml:space="preserve">ΘΕΜΑΤΑ </w:t>
      </w:r>
      <w:r>
        <w:t>ΥΓΕΙΑΣ &amp; ΑΣΦΑΛΕΙΑΣ ΣΤΗΝ ΕΡΓΑΣΙΑ</w:t>
      </w:r>
      <w:bookmarkEnd w:id="17"/>
    </w:p>
    <w:p w14:paraId="77FC8EAB" w14:textId="5AAFB2F8" w:rsidR="00C44A02" w:rsidRPr="00C44A02" w:rsidRDefault="00C44A02" w:rsidP="009170CD">
      <w:pPr>
        <w:pStyle w:val="20"/>
        <w:shd w:val="clear" w:color="auto" w:fill="D9D9D9" w:themeFill="background1" w:themeFillShade="D9"/>
        <w:spacing w:afterLines="160" w:after="384" w:line="312" w:lineRule="auto"/>
        <w:ind w:right="43"/>
        <w:jc w:val="center"/>
        <w:rPr>
          <w:rFonts w:ascii="Times New Roman" w:hAnsi="Times New Roman" w:cs="Times New Roman"/>
          <w:b/>
          <w:bCs/>
          <w:color w:val="auto"/>
          <w:sz w:val="24"/>
          <w:szCs w:val="24"/>
          <w:highlight w:val="yellow"/>
        </w:rPr>
      </w:pPr>
      <w:bookmarkStart w:id="18" w:name="_Toc182223282"/>
      <w:r w:rsidRPr="00707FB6">
        <w:rPr>
          <w:rFonts w:ascii="Times New Roman" w:hAnsi="Times New Roman" w:cs="Times New Roman"/>
          <w:b/>
          <w:bCs/>
          <w:color w:val="auto"/>
          <w:sz w:val="24"/>
          <w:szCs w:val="24"/>
        </w:rPr>
        <w:t xml:space="preserve">Α. </w:t>
      </w:r>
      <w:r>
        <w:rPr>
          <w:rFonts w:ascii="Times New Roman" w:hAnsi="Times New Roman" w:cs="Times New Roman"/>
          <w:b/>
          <w:bCs/>
          <w:color w:val="auto"/>
          <w:sz w:val="24"/>
          <w:szCs w:val="24"/>
        </w:rPr>
        <w:t>Προγράμματα επαγγελματικής κατάρτισης χειριστών περονοφόρων μέχρι 2.500</w:t>
      </w:r>
      <w:r>
        <w:rPr>
          <w:rFonts w:ascii="Times New Roman" w:hAnsi="Times New Roman" w:cs="Times New Roman"/>
          <w:b/>
          <w:bCs/>
          <w:color w:val="auto"/>
          <w:sz w:val="24"/>
          <w:szCs w:val="24"/>
          <w:lang w:val="en-US"/>
        </w:rPr>
        <w:t>kg</w:t>
      </w:r>
      <w:bookmarkEnd w:id="18"/>
    </w:p>
    <w:p w14:paraId="5FCA64E6" w14:textId="77777777" w:rsidR="002C76F1" w:rsidRPr="00DD2984" w:rsidRDefault="002C76F1" w:rsidP="002C76F1">
      <w:pPr>
        <w:spacing w:after="200" w:line="360" w:lineRule="auto"/>
        <w:ind w:right="142"/>
        <w:jc w:val="both"/>
        <w:rPr>
          <w:rFonts w:ascii="Times New Roman" w:hAnsi="Times New Roman" w:cs="Times New Roman"/>
          <w:color w:val="000000"/>
          <w:sz w:val="24"/>
          <w:szCs w:val="24"/>
          <w:lang w:eastAsia="el-GR"/>
        </w:rPr>
      </w:pPr>
      <w:r w:rsidRPr="00DD2984">
        <w:rPr>
          <w:rFonts w:ascii="Times New Roman" w:hAnsi="Times New Roman" w:cs="Times New Roman"/>
          <w:color w:val="000000"/>
          <w:sz w:val="24"/>
          <w:szCs w:val="24"/>
          <w:lang w:eastAsia="el-GR"/>
        </w:rPr>
        <w:t xml:space="preserve">Ο χειρισμός περονοφόρων μηχανημάτων αποτελεί μια εργασία με ευρεία εφαρμογή στις καθημερινές δραστηριότητες επιχειρήσεων και φορέων ανεξαρτήτου μεγέθους ή έκτασης των δραστηριοτήτων τους. Αποτελεί διεργασία άρρηκτα συνδεδεμένη με τις εφαρμοζόμενες διαδικασίες τροφοδοσίας Α υλών και βοηθητικών υλικών, φορτοεκφόρτωσης οχημάτων, διαχείρισης αποθηκευτικών χώρων, εμπορευματικών δραστηριοτήτων και γενικά της εφοδιαστικής αλυσίδας επιχειρήσεων και επαγγελματικών φορέων. </w:t>
      </w:r>
    </w:p>
    <w:p w14:paraId="728DAF48" w14:textId="77777777" w:rsidR="002C76F1" w:rsidRPr="00DD2984" w:rsidRDefault="002C76F1" w:rsidP="002C76F1">
      <w:pPr>
        <w:spacing w:after="200" w:line="360" w:lineRule="auto"/>
        <w:ind w:right="142"/>
        <w:jc w:val="both"/>
        <w:rPr>
          <w:rFonts w:ascii="Times New Roman" w:hAnsi="Times New Roman" w:cs="Times New Roman"/>
          <w:color w:val="000000"/>
          <w:sz w:val="24"/>
          <w:szCs w:val="24"/>
          <w:lang w:eastAsia="el-GR"/>
        </w:rPr>
      </w:pPr>
      <w:r w:rsidRPr="00DD2984">
        <w:rPr>
          <w:rFonts w:ascii="Times New Roman" w:hAnsi="Times New Roman" w:cs="Times New Roman"/>
          <w:color w:val="000000"/>
          <w:sz w:val="24"/>
          <w:szCs w:val="24"/>
          <w:lang w:eastAsia="el-GR"/>
        </w:rPr>
        <w:t>Όπως είναι αντιληπτό, οι απαιτήσεις της αγοράς σε εργατοτεχνικό προσωπικό εξειδικευμένο στον  χειρισμό των περονοφόρων μηχανημάτων είναι πολύ αυξημένες, καθιστώντας τα άτομα που έχουν τα σχετικά προσόντα, απαραίτητα στο εργατικό δυναμικό των επιχειρήσεων και φορέων που χρησιμοποιούν αντίστοιχο εξοπλισμό.</w:t>
      </w:r>
    </w:p>
    <w:p w14:paraId="408A544B" w14:textId="77777777" w:rsidR="002C76F1" w:rsidRPr="00DD2984" w:rsidRDefault="002C76F1" w:rsidP="002C76F1">
      <w:pPr>
        <w:spacing w:after="200" w:line="360" w:lineRule="auto"/>
        <w:ind w:right="142"/>
        <w:jc w:val="both"/>
        <w:rPr>
          <w:rFonts w:ascii="Times New Roman" w:hAnsi="Times New Roman" w:cs="Times New Roman"/>
          <w:color w:val="000000"/>
          <w:sz w:val="24"/>
          <w:szCs w:val="24"/>
          <w:lang w:eastAsia="el-GR"/>
        </w:rPr>
      </w:pPr>
      <w:r w:rsidRPr="00DD2984">
        <w:rPr>
          <w:rFonts w:ascii="Times New Roman" w:hAnsi="Times New Roman" w:cs="Times New Roman"/>
          <w:color w:val="000000"/>
          <w:sz w:val="24"/>
          <w:szCs w:val="24"/>
          <w:lang w:eastAsia="el-GR"/>
        </w:rPr>
        <w:t xml:space="preserve">Ανακόλουθα όμως με τις αυξημένες απαιτήσεις της αγοράς σε εργατικό δυναμικό εξειδικευμένο στον χειρισμό περονοφόρων μηχανημάτων, οι απαιτήσεις της νομοθεσίας μέχρι το 2022 θέσπιζαν την διαδικασία απόκτησης των σχετικών προσόντων ιδιαίτερα δύσκολη για τις επιχειρήσεις και επαγγελματικούς φορείς, έως και ακατόρθωτη </w:t>
      </w:r>
      <w:bookmarkStart w:id="19" w:name="_Hlk181613593"/>
      <w:r w:rsidRPr="00DD2984">
        <w:rPr>
          <w:rFonts w:ascii="Times New Roman" w:hAnsi="Times New Roman" w:cs="Times New Roman"/>
          <w:color w:val="000000"/>
          <w:sz w:val="24"/>
          <w:szCs w:val="24"/>
          <w:lang w:eastAsia="el-GR"/>
        </w:rPr>
        <w:t xml:space="preserve">αναλόγως και του </w:t>
      </w:r>
      <w:bookmarkEnd w:id="19"/>
      <w:r w:rsidRPr="00DD2984">
        <w:rPr>
          <w:rFonts w:ascii="Times New Roman" w:hAnsi="Times New Roman" w:cs="Times New Roman"/>
          <w:color w:val="000000"/>
          <w:sz w:val="24"/>
          <w:szCs w:val="24"/>
          <w:lang w:eastAsia="el-GR"/>
        </w:rPr>
        <w:t>μεγέθους τους και κατά συνέπεια του εύρους εργατικού δυναμικού που είχαν την δυνατότητα να απασχολούν.</w:t>
      </w:r>
    </w:p>
    <w:p w14:paraId="15D093E5" w14:textId="77777777" w:rsidR="002C76F1" w:rsidRPr="00DD2984" w:rsidRDefault="002C76F1" w:rsidP="002C76F1">
      <w:pPr>
        <w:spacing w:after="200" w:line="360" w:lineRule="auto"/>
        <w:ind w:right="142"/>
        <w:jc w:val="both"/>
        <w:rPr>
          <w:rFonts w:ascii="Times New Roman" w:hAnsi="Times New Roman" w:cs="Times New Roman"/>
          <w:b/>
          <w:bCs/>
          <w:color w:val="000000"/>
          <w:sz w:val="24"/>
          <w:szCs w:val="24"/>
          <w:lang w:eastAsia="el-GR"/>
        </w:rPr>
      </w:pPr>
      <w:r w:rsidRPr="00DD2984">
        <w:rPr>
          <w:rFonts w:ascii="Times New Roman" w:hAnsi="Times New Roman" w:cs="Times New Roman"/>
          <w:color w:val="000000"/>
          <w:sz w:val="24"/>
          <w:szCs w:val="24"/>
          <w:lang w:eastAsia="el-GR"/>
        </w:rPr>
        <w:t xml:space="preserve">Σαφώς η διαδικασία χειρισμού δεν επιτρέπεται να εκτελείται από άτομα που δεν φέρουν τα απαραίτητα προσόντα και κατάρτιση, αυτό υφίσταται άλλωστε και γενικότερα στην Ευρωπαϊκή Ένωση όπου απαιτείται επίσης κατηρτισμένο προσωπικό, παρέχεται όμως η δυνατότητα και με σχετική ευχέρεια για παρακολούθηση, κατάλληλης εκπαίδευσης και εν συνεχεία πιστοποίησης προσόντων σχετικά. Σύμφωνα με την Εθνική Νομοθεσία για τους χειριστές περονοφόρων μηχανημάτων έργου (Προεδρικό Διάταγμα 113/2012), για την ανάθεση καθηκόντων χειριστή περονοφόρων απαιτείτο η ύπαρξη χειριστή ή και βοηθών χειρισμού υπό την επίβλεψη του. Συγκεκριμένα απαιτείται η παρουσία κατάλληλα αδειούχου χειριστή για την εκτέλεση εργασιών σε περονοφόρο μηχάνημα, ο οποίος επιτρέπεται να εποπτεύει παράλληλα μέχρι 2 βοηθούς χειριστές που εκτελούν την αντίστοιχη εργασία, με κατάλληλη οπτική επικοινωνία για επίβλεψη τους. Επίσης </w:t>
      </w:r>
      <w:r w:rsidRPr="00DD2984">
        <w:rPr>
          <w:rFonts w:ascii="Times New Roman" w:hAnsi="Times New Roman" w:cs="Times New Roman"/>
          <w:color w:val="000000"/>
          <w:sz w:val="24"/>
          <w:szCs w:val="24"/>
          <w:lang w:eastAsia="el-GR"/>
        </w:rPr>
        <w:lastRenderedPageBreak/>
        <w:t xml:space="preserve">ορίζεται ότι ο βοηθός χειριστής παραμένει υπό την εποπτεία χειριστή για διάρκεια προϋπηρεσίας που ορίζεται σύμφωνα και με τις γραμματικές γνώσεις που διαθέτει, σε συνάφεια με το αντικείμενο του χειρισμού περονοφόρων μηχανημάτων. </w:t>
      </w:r>
      <w:r w:rsidRPr="00DD2984">
        <w:rPr>
          <w:rFonts w:ascii="Times New Roman" w:hAnsi="Times New Roman" w:cs="Times New Roman"/>
          <w:b/>
          <w:bCs/>
          <w:color w:val="000000"/>
          <w:sz w:val="24"/>
          <w:szCs w:val="24"/>
          <w:lang w:eastAsia="el-GR"/>
        </w:rPr>
        <w:t>Δύναται τέλος η δυνατότητα να αντικατασταθεί μέρος ή το σύνολο της προϋπηρεσίας εφόσον ο ενδιαφερόμενος – βοηθός χειριστή – παρακολουθήσει κατάλληλο πρόγραμμα επαγγελματικής εκπαίδευσης.</w:t>
      </w:r>
    </w:p>
    <w:p w14:paraId="7DC67913" w14:textId="77777777" w:rsidR="002C76F1" w:rsidRPr="00DD2984" w:rsidRDefault="002C76F1" w:rsidP="002C76F1">
      <w:pPr>
        <w:spacing w:after="200" w:line="360" w:lineRule="auto"/>
        <w:ind w:right="142"/>
        <w:jc w:val="both"/>
        <w:rPr>
          <w:rFonts w:ascii="Times New Roman" w:hAnsi="Times New Roman" w:cs="Times New Roman"/>
          <w:color w:val="000000"/>
          <w:sz w:val="24"/>
          <w:szCs w:val="24"/>
          <w:lang w:eastAsia="el-GR"/>
        </w:rPr>
      </w:pPr>
      <w:r w:rsidRPr="00DD2984">
        <w:rPr>
          <w:rFonts w:ascii="Times New Roman" w:hAnsi="Times New Roman" w:cs="Times New Roman"/>
          <w:color w:val="000000"/>
          <w:sz w:val="24"/>
          <w:szCs w:val="24"/>
          <w:lang w:eastAsia="el-GR"/>
        </w:rPr>
        <w:t>Εν αντιθέσει όμως στην Εθνική επικράτεια και με το νομικό καθεστώς που δίεπε την διαδικασία μέχρι το 2022 με την έκδοση του Νόμου 4982, η διαδικασία εκπαίδευσης και πιστοποίησης χειριστών περονοφόρων δεν σύναδε με την φιλοσοφία και διαδικασίες εκπαίδευσης και πιστοποίησης τους, όπως ακολουθείται στα υπόλοιπα κράτη μέλη της Ευρωπαϊκής Ένωσης.  Και στο θέμα αυτό απαιτήθηκε η πάροδος αρκετών ετών για την σχετική ευθυγράμμιση και της Εθνικής νομοθεσίας.</w:t>
      </w:r>
    </w:p>
    <w:p w14:paraId="421FD9A5" w14:textId="77777777" w:rsidR="002C76F1" w:rsidRPr="00DD2984" w:rsidRDefault="002C76F1" w:rsidP="002C76F1">
      <w:pPr>
        <w:spacing w:after="200" w:line="360" w:lineRule="auto"/>
        <w:ind w:right="142"/>
        <w:jc w:val="both"/>
        <w:rPr>
          <w:rFonts w:ascii="Times New Roman" w:hAnsi="Times New Roman" w:cs="Times New Roman"/>
          <w:sz w:val="24"/>
          <w:szCs w:val="24"/>
        </w:rPr>
      </w:pPr>
      <w:r w:rsidRPr="00DD2984">
        <w:rPr>
          <w:rFonts w:ascii="Times New Roman" w:hAnsi="Times New Roman" w:cs="Times New Roman"/>
          <w:color w:val="000000"/>
          <w:sz w:val="24"/>
          <w:szCs w:val="24"/>
          <w:lang w:eastAsia="el-GR"/>
        </w:rPr>
        <w:t xml:space="preserve">Ακολουθώντας την φιλοσοφία των υπολοίπων κρατών μελών της Ευρωπαϊκής Ένωσης για εξειδικευμένη εκπαίδευση και πιστοποίηση ατόμων στον χειρισμό περονοφόρων μηχανημάτων, με την έκδοση του </w:t>
      </w:r>
      <w:r w:rsidRPr="00DD2984">
        <w:rPr>
          <w:rFonts w:ascii="Times New Roman" w:hAnsi="Times New Roman" w:cs="Times New Roman"/>
          <w:sz w:val="24"/>
          <w:szCs w:val="24"/>
        </w:rPr>
        <w:t>Ν. 4982/22 και ειδικότερα του άρθρου 74, ορίζεται πλέον ότι για Μηχανήματα Έργου που εκτελούν εργασίες ανύψωσης και μεταφοράς φορτίων και προσώπων, ανυψωτικής δυνατότητας μέχρι 2.500</w:t>
      </w:r>
      <w:r w:rsidRPr="00DD2984">
        <w:rPr>
          <w:rFonts w:ascii="Times New Roman" w:hAnsi="Times New Roman" w:cs="Times New Roman"/>
          <w:sz w:val="24"/>
          <w:szCs w:val="24"/>
          <w:lang w:val="en-US"/>
        </w:rPr>
        <w:t>kg</w:t>
      </w:r>
      <w:r w:rsidRPr="00DD2984">
        <w:rPr>
          <w:rFonts w:ascii="Times New Roman" w:hAnsi="Times New Roman" w:cs="Times New Roman"/>
          <w:sz w:val="24"/>
          <w:szCs w:val="24"/>
        </w:rPr>
        <w:t xml:space="preserve"> αλλά και μεταξύ 2.500 και 4.000</w:t>
      </w:r>
      <w:r w:rsidRPr="00DD2984">
        <w:rPr>
          <w:rFonts w:ascii="Times New Roman" w:hAnsi="Times New Roman" w:cs="Times New Roman"/>
          <w:sz w:val="24"/>
          <w:szCs w:val="24"/>
          <w:lang w:val="en-US"/>
        </w:rPr>
        <w:t>Kg</w:t>
      </w:r>
      <w:r w:rsidRPr="00DD2984">
        <w:rPr>
          <w:rFonts w:ascii="Times New Roman" w:hAnsi="Times New Roman" w:cs="Times New Roman"/>
          <w:sz w:val="24"/>
          <w:szCs w:val="24"/>
        </w:rPr>
        <w:t xml:space="preserve">, είναι δυνατή η υλοποίηση σχετικών προγραμμάτων επαγγελματικής εκπαίδευσης.  </w:t>
      </w:r>
    </w:p>
    <w:p w14:paraId="2F6F4F44" w14:textId="74B24E3B" w:rsidR="00430EB6" w:rsidRPr="00DD2984" w:rsidRDefault="002C76F1" w:rsidP="002C76F1">
      <w:pPr>
        <w:spacing w:after="0" w:line="360" w:lineRule="auto"/>
        <w:jc w:val="both"/>
        <w:rPr>
          <w:rFonts w:ascii="Times New Roman" w:eastAsia="Times New Roman" w:hAnsi="Times New Roman" w:cs="Times New Roman"/>
          <w:sz w:val="24"/>
          <w:szCs w:val="24"/>
          <w:lang w:eastAsia="el-GR"/>
        </w:rPr>
      </w:pPr>
      <w:r w:rsidRPr="00DD2984">
        <w:rPr>
          <w:rFonts w:ascii="Times New Roman" w:hAnsi="Times New Roman" w:cs="Times New Roman"/>
          <w:sz w:val="24"/>
          <w:szCs w:val="24"/>
        </w:rPr>
        <w:t>Παρερχόμενα 2 ετών από την έκδοση του Νόμου 4982/22, ακολούθησε η έκδοση της Υ.Α Αριθμ. 46557/12.06.24 όπου πλέον καθορίζεται και το περιεχόμενο του προγράμματος επαγγελματικής κατάρτισης που απαιτείται για τον χειρισμό περονοφόρων ανυψωτικών μηχανημάτων μέχρι 2.500kg ωφέλιμου φορτίου, δίνοντας την δυνατότητα για την κατάρτιση σχετικών σεμιναρίων και επιλύνοντας επιτέλους το θέμα της εξειδικευμένης επαγγελματικής κατάρτισης που ζητούσε η αγορά. Να σημειωθεί άλλωστε ότι το μεγαλύτερο ποσοστό των χρησιμοποιούμενων περονοφόρων στις επιχειρήσεις και φορείς της επικράτειας, είναι στο εύρος των απαιτήσεων ανυψωτικής ικανότητας μέχρι 2.500</w:t>
      </w:r>
      <w:r w:rsidRPr="00DD2984">
        <w:rPr>
          <w:rFonts w:ascii="Times New Roman" w:hAnsi="Times New Roman" w:cs="Times New Roman"/>
          <w:sz w:val="24"/>
          <w:szCs w:val="24"/>
          <w:lang w:val="en-US"/>
        </w:rPr>
        <w:t>Kg</w:t>
      </w:r>
      <w:r w:rsidRPr="00DD2984">
        <w:rPr>
          <w:rFonts w:ascii="Times New Roman" w:hAnsi="Times New Roman" w:cs="Times New Roman"/>
          <w:sz w:val="24"/>
          <w:szCs w:val="24"/>
        </w:rPr>
        <w:t>, κατά συνέπεια γίνεται αντιληπτό ότι η Υπουργική Απόφαση Αριθμ. 46557/12.06.24 έδωσε λύση στο πρόβλημα εύρεσης εξειδικευμένων χειριστών του μεγάλου ποσοστού της αγοράς.</w:t>
      </w:r>
    </w:p>
    <w:p w14:paraId="10C06307" w14:textId="51A802DB" w:rsidR="000438A1" w:rsidRPr="00DD2984" w:rsidRDefault="000438A1" w:rsidP="00592D3E">
      <w:pPr>
        <w:pStyle w:val="10"/>
        <w:numPr>
          <w:ilvl w:val="0"/>
          <w:numId w:val="9"/>
        </w:numPr>
        <w:shd w:val="clear" w:color="auto" w:fill="D9E2F3" w:themeFill="accent1" w:themeFillTint="33"/>
        <w:spacing w:before="240" w:after="120" w:line="312" w:lineRule="auto"/>
        <w:ind w:right="43" w:hanging="502"/>
        <w:jc w:val="center"/>
      </w:pPr>
      <w:bookmarkStart w:id="20" w:name="_Toc182223283"/>
      <w:bookmarkEnd w:id="14"/>
      <w:r w:rsidRPr="00DD2984">
        <w:lastRenderedPageBreak/>
        <w:t xml:space="preserve">ΘΕΜΑΤΑ </w:t>
      </w:r>
      <w:r w:rsidR="0064332F" w:rsidRPr="00DD2984">
        <w:t>ΣΥΣΤΗΜΑΤΩΝ ΔΙΑΧΕΙΡΙΣΗΣ &amp; ΠΙΣΤΟΠΟΙΗΣΗΣ ΠΡΟΪΟΝΤΩΝ</w:t>
      </w:r>
      <w:bookmarkEnd w:id="20"/>
    </w:p>
    <w:p w14:paraId="3FA3BDEA" w14:textId="756FDE7A" w:rsidR="000438A1" w:rsidRPr="00DD2984" w:rsidRDefault="000438A1" w:rsidP="00F34762">
      <w:pPr>
        <w:pStyle w:val="20"/>
        <w:shd w:val="clear" w:color="auto" w:fill="D9D9D9" w:themeFill="background1" w:themeFillShade="D9"/>
        <w:spacing w:afterLines="160" w:after="384" w:line="312" w:lineRule="auto"/>
        <w:ind w:right="43"/>
        <w:jc w:val="center"/>
        <w:rPr>
          <w:rFonts w:ascii="Times New Roman" w:hAnsi="Times New Roman" w:cs="Times New Roman"/>
          <w:b/>
          <w:bCs/>
          <w:color w:val="auto"/>
          <w:sz w:val="24"/>
          <w:szCs w:val="24"/>
          <w:highlight w:val="yellow"/>
        </w:rPr>
      </w:pPr>
      <w:bookmarkStart w:id="21" w:name="_Toc182223284"/>
      <w:r w:rsidRPr="00DD2984">
        <w:rPr>
          <w:rFonts w:ascii="Times New Roman" w:hAnsi="Times New Roman" w:cs="Times New Roman"/>
          <w:b/>
          <w:bCs/>
          <w:color w:val="auto"/>
          <w:sz w:val="24"/>
          <w:szCs w:val="24"/>
        </w:rPr>
        <w:t xml:space="preserve">Α. </w:t>
      </w:r>
      <w:r w:rsidR="00680592" w:rsidRPr="00DD2984">
        <w:rPr>
          <w:rFonts w:ascii="Times New Roman" w:hAnsi="Times New Roman" w:cs="Times New Roman"/>
          <w:b/>
          <w:bCs/>
          <w:color w:val="auto"/>
          <w:sz w:val="24"/>
          <w:szCs w:val="24"/>
        </w:rPr>
        <w:t>Ερμηνεία και Έκταση Δημιουργικής</w:t>
      </w:r>
      <w:r w:rsidR="00E67B9E" w:rsidRPr="00DD2984">
        <w:rPr>
          <w:rFonts w:ascii="Times New Roman" w:hAnsi="Times New Roman" w:cs="Times New Roman"/>
          <w:b/>
          <w:bCs/>
          <w:color w:val="auto"/>
          <w:sz w:val="24"/>
          <w:szCs w:val="24"/>
        </w:rPr>
        <w:t xml:space="preserve"> </w:t>
      </w:r>
      <w:r w:rsidR="00680592" w:rsidRPr="00DD2984">
        <w:rPr>
          <w:rFonts w:ascii="Times New Roman" w:hAnsi="Times New Roman" w:cs="Times New Roman"/>
          <w:b/>
          <w:bCs/>
          <w:color w:val="auto"/>
          <w:sz w:val="24"/>
          <w:szCs w:val="24"/>
        </w:rPr>
        <w:t>Ελεγκτικής</w:t>
      </w:r>
      <w:r w:rsidR="00E67B9E" w:rsidRPr="00DD2984">
        <w:rPr>
          <w:rFonts w:ascii="Times New Roman" w:hAnsi="Times New Roman" w:cs="Times New Roman"/>
          <w:b/>
          <w:bCs/>
          <w:color w:val="auto"/>
          <w:sz w:val="24"/>
          <w:szCs w:val="24"/>
        </w:rPr>
        <w:t xml:space="preserve">                                                             </w:t>
      </w:r>
      <w:r w:rsidR="00680592" w:rsidRPr="00DD2984">
        <w:rPr>
          <w:rFonts w:ascii="Times New Roman" w:hAnsi="Times New Roman" w:cs="Times New Roman"/>
          <w:b/>
          <w:bCs/>
          <w:color w:val="auto"/>
          <w:sz w:val="24"/>
          <w:szCs w:val="24"/>
        </w:rPr>
        <w:t xml:space="preserve">     </w:t>
      </w:r>
      <w:r w:rsidR="00E67B9E" w:rsidRPr="00DD2984">
        <w:rPr>
          <w:rFonts w:ascii="Times New Roman" w:hAnsi="Times New Roman" w:cs="Times New Roman"/>
          <w:b/>
          <w:bCs/>
          <w:color w:val="auto"/>
          <w:sz w:val="24"/>
          <w:szCs w:val="24"/>
        </w:rPr>
        <w:t xml:space="preserve">                      </w:t>
      </w:r>
      <w:r w:rsidR="00680592" w:rsidRPr="00DD2984">
        <w:rPr>
          <w:rFonts w:ascii="Times New Roman" w:hAnsi="Times New Roman" w:cs="Times New Roman"/>
          <w:b/>
          <w:bCs/>
          <w:color w:val="auto"/>
          <w:sz w:val="24"/>
          <w:szCs w:val="24"/>
        </w:rPr>
        <w:t xml:space="preserve">                           Προληπτικός &amp; Κατασταλτικός Έλεγχος</w:t>
      </w:r>
      <w:bookmarkEnd w:id="21"/>
    </w:p>
    <w:p w14:paraId="30B8A996" w14:textId="77777777" w:rsidR="00DA6652" w:rsidRPr="00DD2984" w:rsidRDefault="00DA6652" w:rsidP="00DA6652">
      <w:pPr>
        <w:tabs>
          <w:tab w:val="left" w:pos="0"/>
        </w:tabs>
        <w:spacing w:before="120" w:after="120" w:line="360" w:lineRule="auto"/>
        <w:ind w:right="264"/>
        <w:jc w:val="both"/>
        <w:rPr>
          <w:rFonts w:ascii="Times New Roman" w:hAnsi="Times New Roman" w:cs="Times New Roman"/>
          <w:sz w:val="24"/>
          <w:szCs w:val="24"/>
        </w:rPr>
      </w:pPr>
      <w:r w:rsidRPr="00DD2984">
        <w:rPr>
          <w:rFonts w:ascii="Times New Roman" w:hAnsi="Times New Roman" w:cs="Times New Roman"/>
          <w:sz w:val="24"/>
          <w:szCs w:val="24"/>
        </w:rPr>
        <w:t>Ο έλεγχος ορίζεται ως μία συστηματική, ανεξάρτητη και τεκμηριωμένη διαδικασία απόκτησης ελεγκτικών τεκμηρίων και η αντικειμενική αξιολόγησή τους, ώστε να βεβαιωθεί η ικανοποίηση προκαθορισμένων κριτηρίων ελέγχου (</w:t>
      </w:r>
      <w:r w:rsidRPr="00DD2984">
        <w:rPr>
          <w:rFonts w:ascii="Times New Roman" w:hAnsi="Times New Roman" w:cs="Times New Roman"/>
          <w:sz w:val="24"/>
          <w:szCs w:val="24"/>
          <w:lang w:val="en-US"/>
        </w:rPr>
        <w:t>ISO</w:t>
      </w:r>
      <w:r w:rsidRPr="00DD2984">
        <w:rPr>
          <w:rFonts w:ascii="Times New Roman" w:hAnsi="Times New Roman" w:cs="Times New Roman"/>
          <w:sz w:val="24"/>
          <w:szCs w:val="24"/>
        </w:rPr>
        <w:t xml:space="preserve"> 19011:2018). Μία διάκριση του ελέγχου είναι σε προληπτικό (</w:t>
      </w:r>
      <w:r w:rsidRPr="00DD2984">
        <w:rPr>
          <w:rFonts w:ascii="Times New Roman" w:hAnsi="Times New Roman" w:cs="Times New Roman"/>
          <w:sz w:val="24"/>
          <w:szCs w:val="24"/>
          <w:lang w:val="en-US"/>
        </w:rPr>
        <w:t>ex</w:t>
      </w:r>
      <w:r w:rsidRPr="00DD2984">
        <w:rPr>
          <w:rFonts w:ascii="Times New Roman" w:hAnsi="Times New Roman" w:cs="Times New Roman"/>
          <w:sz w:val="24"/>
          <w:szCs w:val="24"/>
        </w:rPr>
        <w:t xml:space="preserve"> </w:t>
      </w:r>
      <w:r w:rsidRPr="00DD2984">
        <w:rPr>
          <w:rFonts w:ascii="Times New Roman" w:hAnsi="Times New Roman" w:cs="Times New Roman"/>
          <w:sz w:val="24"/>
          <w:szCs w:val="24"/>
          <w:lang w:val="en-US"/>
        </w:rPr>
        <w:t>ante</w:t>
      </w:r>
      <w:r w:rsidRPr="00DD2984">
        <w:rPr>
          <w:rFonts w:ascii="Times New Roman" w:hAnsi="Times New Roman" w:cs="Times New Roman"/>
          <w:sz w:val="24"/>
          <w:szCs w:val="24"/>
        </w:rPr>
        <w:t>) που ασκείται πριν την πραγματοποίηση μίας δημοσιονομικής πράξης και σε κατασταλτικό (</w:t>
      </w:r>
      <w:r w:rsidRPr="00DD2984">
        <w:rPr>
          <w:rFonts w:ascii="Times New Roman" w:hAnsi="Times New Roman" w:cs="Times New Roman"/>
          <w:sz w:val="24"/>
          <w:szCs w:val="24"/>
          <w:lang w:val="en-US"/>
        </w:rPr>
        <w:t>ex</w:t>
      </w:r>
      <w:r w:rsidRPr="00DD2984">
        <w:rPr>
          <w:rFonts w:ascii="Times New Roman" w:hAnsi="Times New Roman" w:cs="Times New Roman"/>
          <w:sz w:val="24"/>
          <w:szCs w:val="24"/>
        </w:rPr>
        <w:t xml:space="preserve"> </w:t>
      </w:r>
      <w:r w:rsidRPr="00DD2984">
        <w:rPr>
          <w:rFonts w:ascii="Times New Roman" w:hAnsi="Times New Roman" w:cs="Times New Roman"/>
          <w:sz w:val="24"/>
          <w:szCs w:val="24"/>
          <w:lang w:val="en-US"/>
        </w:rPr>
        <w:t>post</w:t>
      </w:r>
      <w:r w:rsidRPr="00DD2984">
        <w:rPr>
          <w:rFonts w:ascii="Times New Roman" w:hAnsi="Times New Roman" w:cs="Times New Roman"/>
          <w:sz w:val="24"/>
          <w:szCs w:val="24"/>
        </w:rPr>
        <w:t>) που ασκείται μετά το πέρας της δημοσιονομικής πράξης.</w:t>
      </w:r>
    </w:p>
    <w:p w14:paraId="5E770E19" w14:textId="77777777" w:rsidR="00DA6652" w:rsidRPr="00DD2984" w:rsidRDefault="00DA6652" w:rsidP="00DA6652">
      <w:pPr>
        <w:tabs>
          <w:tab w:val="left" w:pos="0"/>
        </w:tabs>
        <w:spacing w:before="120" w:after="120" w:line="360" w:lineRule="auto"/>
        <w:ind w:right="264"/>
        <w:jc w:val="both"/>
        <w:rPr>
          <w:rFonts w:ascii="Times New Roman" w:hAnsi="Times New Roman" w:cs="Times New Roman"/>
          <w:sz w:val="24"/>
          <w:szCs w:val="24"/>
        </w:rPr>
      </w:pPr>
    </w:p>
    <w:p w14:paraId="1D43FA01" w14:textId="374EA0AE" w:rsidR="00DA6652" w:rsidRPr="00DD2984" w:rsidRDefault="00DA6652" w:rsidP="00DA6652">
      <w:pPr>
        <w:tabs>
          <w:tab w:val="left" w:pos="0"/>
        </w:tabs>
        <w:spacing w:before="120" w:after="120" w:line="360" w:lineRule="auto"/>
        <w:ind w:right="264"/>
        <w:jc w:val="both"/>
        <w:rPr>
          <w:rFonts w:ascii="Times New Roman" w:hAnsi="Times New Roman" w:cs="Times New Roman"/>
          <w:sz w:val="24"/>
          <w:szCs w:val="24"/>
        </w:rPr>
      </w:pPr>
      <w:r w:rsidRPr="00DD2984">
        <w:rPr>
          <w:rFonts w:ascii="Times New Roman" w:hAnsi="Times New Roman" w:cs="Times New Roman"/>
          <w:b/>
          <w:bCs/>
          <w:sz w:val="24"/>
          <w:szCs w:val="24"/>
          <w:u w:val="single"/>
        </w:rPr>
        <w:t>Προληπτικός Έλεγχος</w:t>
      </w:r>
    </w:p>
    <w:p w14:paraId="53DAAE3C" w14:textId="77777777" w:rsidR="00DA6652" w:rsidRPr="00DD2984" w:rsidRDefault="00DA6652" w:rsidP="00DA6652">
      <w:pPr>
        <w:tabs>
          <w:tab w:val="left" w:pos="0"/>
        </w:tabs>
        <w:spacing w:before="120" w:after="120" w:line="360" w:lineRule="auto"/>
        <w:ind w:right="264"/>
        <w:jc w:val="both"/>
        <w:rPr>
          <w:rFonts w:ascii="Times New Roman" w:hAnsi="Times New Roman" w:cs="Times New Roman"/>
          <w:sz w:val="24"/>
          <w:szCs w:val="24"/>
        </w:rPr>
      </w:pPr>
      <w:r w:rsidRPr="00DD2984">
        <w:rPr>
          <w:rFonts w:ascii="Times New Roman" w:hAnsi="Times New Roman" w:cs="Times New Roman"/>
          <w:sz w:val="24"/>
          <w:szCs w:val="24"/>
        </w:rPr>
        <w:t xml:space="preserve">Ο προληπτικός έλεγχος διενεργείται σε στάδιο πριν την ολοκλήρωση μίας διαδικασίας (πχ πριν την εκταμίευση δημοσίων κονδυλίων). Για αυτό ο προληπτικός έλεγχος ξεκινά με την καταγραφή δεδομένων και την ανάλυση πληροφοριών που ανιχνεύουν πιθανές αποκλίσεις, ώστε να εξαλειφθούν τα αίτια μιας ανεπιθύμητης κατάστασης. Οι φορείς του δημοσίου και του ιδιωτικού τομέα θα πρέπει να αντιμετωπίζουν προληπτικά τόσο την έλευση κινδύνων όσο και την αναγνώριση ευκαιριών στο περιβάλλον ενός οργανισμού. Γιατί όμως ο προληπτικός έλεγχος είναι σημαντικός; Οι </w:t>
      </w:r>
      <w:r w:rsidRPr="00DD2984">
        <w:rPr>
          <w:rFonts w:ascii="Times New Roman" w:hAnsi="Times New Roman" w:cs="Times New Roman"/>
          <w:sz w:val="24"/>
          <w:szCs w:val="24"/>
          <w:lang w:val="en-US"/>
        </w:rPr>
        <w:t>El</w:t>
      </w:r>
      <w:r w:rsidRPr="00DD2984">
        <w:rPr>
          <w:rFonts w:ascii="Times New Roman" w:hAnsi="Times New Roman" w:cs="Times New Roman"/>
          <w:sz w:val="24"/>
          <w:szCs w:val="24"/>
        </w:rPr>
        <w:t xml:space="preserve"> </w:t>
      </w:r>
      <w:r w:rsidRPr="00DD2984">
        <w:rPr>
          <w:rFonts w:ascii="Times New Roman" w:hAnsi="Times New Roman" w:cs="Times New Roman"/>
          <w:sz w:val="24"/>
          <w:szCs w:val="24"/>
          <w:lang w:val="en-US"/>
        </w:rPr>
        <w:t>Gharbaoui</w:t>
      </w:r>
      <w:r w:rsidRPr="00DD2984">
        <w:rPr>
          <w:rFonts w:ascii="Times New Roman" w:hAnsi="Times New Roman" w:cs="Times New Roman"/>
          <w:sz w:val="24"/>
          <w:szCs w:val="24"/>
        </w:rPr>
        <w:t xml:space="preserve"> &amp; </w:t>
      </w:r>
      <w:r w:rsidRPr="00DD2984">
        <w:rPr>
          <w:rFonts w:ascii="Times New Roman" w:hAnsi="Times New Roman" w:cs="Times New Roman"/>
          <w:sz w:val="24"/>
          <w:szCs w:val="24"/>
          <w:lang w:val="en-US"/>
        </w:rPr>
        <w:t>Chraibi</w:t>
      </w:r>
      <w:r w:rsidRPr="00DD2984">
        <w:rPr>
          <w:rFonts w:ascii="Times New Roman" w:hAnsi="Times New Roman" w:cs="Times New Roman"/>
          <w:sz w:val="24"/>
          <w:szCs w:val="24"/>
        </w:rPr>
        <w:t xml:space="preserve"> (2021) έχουν δείξει σημαντική συσχέτιση μεταξύ προληπτικού ελέγχου και οργανωσιακής επίδοσης.  Επιβεβαιώνεται λοιπόν η αρχαία ρήση του Ιπποκράτη «κάλλιον του θεραπεύειν το προλαμβάνειν».</w:t>
      </w:r>
    </w:p>
    <w:p w14:paraId="075B24A5" w14:textId="77777777" w:rsidR="00DA6652" w:rsidRPr="00DD2984" w:rsidRDefault="00DA6652" w:rsidP="00DA6652">
      <w:pPr>
        <w:tabs>
          <w:tab w:val="left" w:pos="0"/>
        </w:tabs>
        <w:spacing w:before="120" w:after="120" w:line="360" w:lineRule="auto"/>
        <w:ind w:right="264"/>
        <w:jc w:val="both"/>
        <w:rPr>
          <w:rFonts w:ascii="Times New Roman" w:hAnsi="Times New Roman" w:cs="Times New Roman"/>
          <w:sz w:val="24"/>
          <w:szCs w:val="24"/>
        </w:rPr>
      </w:pPr>
      <w:r w:rsidRPr="00DD2984">
        <w:rPr>
          <w:rFonts w:ascii="Times New Roman" w:hAnsi="Times New Roman" w:cs="Times New Roman"/>
          <w:sz w:val="24"/>
          <w:szCs w:val="24"/>
        </w:rPr>
        <w:t xml:space="preserve">Κατά τα προηγούμενα έτη, το Ελεγκτικό Συνέδριο (ΕλΣυν) ασκούσε προληπτικό έλεγχο δαπανών στους ΟΤΑ αναφορικά με </w:t>
      </w:r>
    </w:p>
    <w:p w14:paraId="4E99702F" w14:textId="77777777" w:rsidR="00DA6652" w:rsidRPr="00DD2984" w:rsidRDefault="00DA6652" w:rsidP="00DA6652">
      <w:pPr>
        <w:tabs>
          <w:tab w:val="left" w:pos="0"/>
        </w:tabs>
        <w:spacing w:before="120" w:after="120" w:line="360" w:lineRule="auto"/>
        <w:ind w:right="264"/>
        <w:jc w:val="both"/>
        <w:rPr>
          <w:rFonts w:ascii="Times New Roman" w:hAnsi="Times New Roman" w:cs="Times New Roman"/>
          <w:sz w:val="24"/>
          <w:szCs w:val="24"/>
        </w:rPr>
      </w:pPr>
      <w:r w:rsidRPr="00DD2984">
        <w:rPr>
          <w:rFonts w:ascii="Times New Roman" w:hAnsi="Times New Roman" w:cs="Times New Roman"/>
          <w:sz w:val="24"/>
          <w:szCs w:val="24"/>
        </w:rPr>
        <w:t>α. έλεγχο επαρκούς πίστωσης στον Προϋπολογισμό</w:t>
      </w:r>
    </w:p>
    <w:p w14:paraId="6F719549" w14:textId="77777777" w:rsidR="00DA6652" w:rsidRPr="00DD2984" w:rsidRDefault="00DA6652" w:rsidP="00DA6652">
      <w:pPr>
        <w:tabs>
          <w:tab w:val="left" w:pos="0"/>
        </w:tabs>
        <w:spacing w:before="120" w:after="120" w:line="360" w:lineRule="auto"/>
        <w:ind w:right="264"/>
        <w:jc w:val="both"/>
        <w:rPr>
          <w:rFonts w:ascii="Times New Roman" w:hAnsi="Times New Roman" w:cs="Times New Roman"/>
          <w:sz w:val="24"/>
          <w:szCs w:val="24"/>
        </w:rPr>
      </w:pPr>
      <w:r w:rsidRPr="00DD2984">
        <w:rPr>
          <w:rFonts w:ascii="Times New Roman" w:hAnsi="Times New Roman" w:cs="Times New Roman"/>
          <w:sz w:val="24"/>
          <w:szCs w:val="24"/>
        </w:rPr>
        <w:t>β. έλεγχο κανονικότητας της δαπάνης (πληρότητα δικαιολογητικών, ορθότητα διαδικασίας</w:t>
      </w:r>
    </w:p>
    <w:p w14:paraId="73790608" w14:textId="77777777" w:rsidR="00DA6652" w:rsidRPr="00DD2984" w:rsidRDefault="00DA6652" w:rsidP="00DA6652">
      <w:pPr>
        <w:tabs>
          <w:tab w:val="left" w:pos="0"/>
        </w:tabs>
        <w:spacing w:before="120" w:after="120" w:line="360" w:lineRule="auto"/>
        <w:ind w:right="264"/>
        <w:jc w:val="both"/>
        <w:rPr>
          <w:rFonts w:ascii="Times New Roman" w:hAnsi="Times New Roman" w:cs="Times New Roman"/>
          <w:sz w:val="24"/>
          <w:szCs w:val="24"/>
        </w:rPr>
      </w:pPr>
      <w:r w:rsidRPr="00DD2984">
        <w:rPr>
          <w:rFonts w:ascii="Times New Roman" w:hAnsi="Times New Roman" w:cs="Times New Roman"/>
          <w:sz w:val="24"/>
          <w:szCs w:val="24"/>
        </w:rPr>
        <w:t>γ. έλεγχο νομιμότητας της δαπάνης (κάλυψη λειτουργικών – νομοθετικών αναγκών, χρηστή δημοσιονομική διαχείριση)</w:t>
      </w:r>
    </w:p>
    <w:p w14:paraId="04E94C22" w14:textId="77777777" w:rsidR="00DA6652" w:rsidRPr="00DD2984" w:rsidRDefault="00DA6652" w:rsidP="00DA6652">
      <w:pPr>
        <w:tabs>
          <w:tab w:val="left" w:pos="0"/>
        </w:tabs>
        <w:spacing w:before="120" w:after="120" w:line="360" w:lineRule="auto"/>
        <w:ind w:right="264"/>
        <w:jc w:val="both"/>
        <w:rPr>
          <w:rFonts w:ascii="Times New Roman" w:hAnsi="Times New Roman" w:cs="Times New Roman"/>
          <w:sz w:val="24"/>
          <w:szCs w:val="24"/>
        </w:rPr>
      </w:pPr>
      <w:r w:rsidRPr="00DD2984">
        <w:rPr>
          <w:rFonts w:ascii="Times New Roman" w:hAnsi="Times New Roman" w:cs="Times New Roman"/>
          <w:sz w:val="24"/>
          <w:szCs w:val="24"/>
        </w:rPr>
        <w:lastRenderedPageBreak/>
        <w:t>Με τον Ν.4270/2014 (και την τροποποίηση του Ν.4337/2015) από 1/1/2019 δεν ασκείται πλέον προληπτικός έλεγχος στις δαπάνες των ΟΤΑ και των νομικών τους προσώπων.</w:t>
      </w:r>
    </w:p>
    <w:p w14:paraId="051A6522" w14:textId="77777777" w:rsidR="00DA6652" w:rsidRPr="00DD2984" w:rsidRDefault="00DA6652" w:rsidP="00DA6652">
      <w:pPr>
        <w:tabs>
          <w:tab w:val="left" w:pos="0"/>
        </w:tabs>
        <w:spacing w:before="120" w:after="120" w:line="360" w:lineRule="auto"/>
        <w:ind w:right="264"/>
        <w:jc w:val="both"/>
        <w:rPr>
          <w:rFonts w:ascii="Times New Roman" w:hAnsi="Times New Roman" w:cs="Times New Roman"/>
          <w:sz w:val="24"/>
          <w:szCs w:val="24"/>
        </w:rPr>
      </w:pPr>
      <w:r w:rsidRPr="00DD2984">
        <w:rPr>
          <w:rFonts w:ascii="Times New Roman" w:hAnsi="Times New Roman" w:cs="Times New Roman"/>
          <w:sz w:val="24"/>
          <w:szCs w:val="24"/>
        </w:rPr>
        <w:t>Εισάγεται πλέον μια ισχυρότερη έννοια που αποτελεί υπερσύνολο του προληπτικού ελέγχου και ονομάζεται Σύστημα Εσωτερικού Ελέγχου (ΣΕΕ). Οι φορείς που υπάγονται στην ελεγκτική δικαιοδοσία του ΕλΣυν καλούνται να εγκαταστήσουν και να εφαρμόσουν ΣΕΕ. Το ΕΛΣυν θα πρέπει να κρίνει την αποτελεσματικότητα του ΣΕΕ κάθε φορέα ως προς την αντιμετώπιση των δημοσιονομικών κινδύνων που τον διατρέχουν. Ο νέος αυτός ρόλος περιγράφεται στην απόφαση ΦΓ8/55081 (ΦΕΚ4938/Β/9.11.2020).</w:t>
      </w:r>
    </w:p>
    <w:p w14:paraId="60A68657" w14:textId="77777777" w:rsidR="00DA6652" w:rsidRPr="00DD2984" w:rsidRDefault="00DA6652" w:rsidP="00DA6652">
      <w:pPr>
        <w:tabs>
          <w:tab w:val="left" w:pos="0"/>
        </w:tabs>
        <w:spacing w:before="120" w:after="120" w:line="360" w:lineRule="auto"/>
        <w:ind w:right="264"/>
        <w:jc w:val="both"/>
        <w:rPr>
          <w:rFonts w:ascii="Times New Roman" w:hAnsi="Times New Roman" w:cs="Times New Roman"/>
          <w:sz w:val="24"/>
          <w:szCs w:val="24"/>
        </w:rPr>
      </w:pPr>
    </w:p>
    <w:p w14:paraId="6F7CB243" w14:textId="77777777" w:rsidR="00DA6652" w:rsidRPr="00DD2984" w:rsidRDefault="00DA6652" w:rsidP="00DA6652">
      <w:pPr>
        <w:tabs>
          <w:tab w:val="left" w:pos="0"/>
        </w:tabs>
        <w:rPr>
          <w:rFonts w:ascii="Times New Roman" w:hAnsi="Times New Roman" w:cs="Times New Roman"/>
          <w:b/>
          <w:bCs/>
          <w:sz w:val="24"/>
          <w:szCs w:val="24"/>
          <w:u w:val="single"/>
        </w:rPr>
      </w:pPr>
      <w:r w:rsidRPr="00DD2984">
        <w:rPr>
          <w:rFonts w:ascii="Times New Roman" w:hAnsi="Times New Roman" w:cs="Times New Roman"/>
          <w:b/>
          <w:bCs/>
          <w:sz w:val="24"/>
          <w:szCs w:val="24"/>
          <w:u w:val="single"/>
        </w:rPr>
        <w:t>Κατασταλτικός Έλεγχος</w:t>
      </w:r>
    </w:p>
    <w:p w14:paraId="1DCF9B72" w14:textId="77777777" w:rsidR="00DA6652" w:rsidRPr="00DD2984" w:rsidRDefault="00DA6652" w:rsidP="001A725E">
      <w:pPr>
        <w:tabs>
          <w:tab w:val="left" w:pos="0"/>
        </w:tabs>
        <w:spacing w:before="120" w:after="120" w:line="360" w:lineRule="auto"/>
        <w:ind w:right="264"/>
        <w:jc w:val="both"/>
        <w:rPr>
          <w:rFonts w:ascii="Times New Roman" w:hAnsi="Times New Roman" w:cs="Times New Roman"/>
          <w:sz w:val="24"/>
          <w:szCs w:val="24"/>
        </w:rPr>
      </w:pPr>
      <w:r w:rsidRPr="00DD2984">
        <w:rPr>
          <w:rFonts w:ascii="Times New Roman" w:hAnsi="Times New Roman" w:cs="Times New Roman"/>
          <w:sz w:val="24"/>
          <w:szCs w:val="24"/>
        </w:rPr>
        <w:t>Ο κατασταλτικός έλεγχος διενεργείται σε στάδιο μετά την ολοκλήρωση μίας διαδικασίας (πχ μετά την εκταμίευση δημοσίων κονδυλίων). Ειδικά για το ΕλΣυν αποτελεί παραδοσιακή αρμοδιότητα ο έλεγχος των λογαριασμών των δημοσίων υπολόγων. Ο κατασταλτικός έλεγχος είναι ετήσιος και δειγματοληπτικός και διενεργείται μετά το τέλος κάθε οικονομικής χρήσης.</w:t>
      </w:r>
    </w:p>
    <w:p w14:paraId="408B157E" w14:textId="56F688DA" w:rsidR="00DA6652" w:rsidRPr="00DD2984" w:rsidRDefault="00DA6652" w:rsidP="001A725E">
      <w:pPr>
        <w:tabs>
          <w:tab w:val="left" w:pos="0"/>
        </w:tabs>
        <w:spacing w:before="120" w:after="120" w:line="360" w:lineRule="auto"/>
        <w:ind w:right="264"/>
        <w:jc w:val="both"/>
        <w:rPr>
          <w:rFonts w:ascii="Times New Roman" w:hAnsi="Times New Roman" w:cs="Times New Roman"/>
          <w:sz w:val="24"/>
          <w:szCs w:val="24"/>
        </w:rPr>
      </w:pPr>
      <w:r w:rsidRPr="00DD2984">
        <w:rPr>
          <w:rFonts w:ascii="Times New Roman" w:hAnsi="Times New Roman" w:cs="Times New Roman"/>
          <w:sz w:val="24"/>
          <w:szCs w:val="24"/>
        </w:rPr>
        <w:t>Το ΕλΣυν ασκεί κατασταλτικό έλεγχο αναφορικά με</w:t>
      </w:r>
      <w:r w:rsidR="001A725E" w:rsidRPr="00DD2984">
        <w:rPr>
          <w:rFonts w:ascii="Times New Roman" w:hAnsi="Times New Roman" w:cs="Times New Roman"/>
          <w:sz w:val="24"/>
          <w:szCs w:val="24"/>
        </w:rPr>
        <w:t>:</w:t>
      </w:r>
    </w:p>
    <w:p w14:paraId="32C45BA4" w14:textId="77777777" w:rsidR="00DA6652" w:rsidRPr="00DD2984" w:rsidRDefault="00DA6652" w:rsidP="001A725E">
      <w:pPr>
        <w:tabs>
          <w:tab w:val="left" w:pos="567"/>
        </w:tabs>
        <w:spacing w:before="120" w:after="120" w:line="360" w:lineRule="auto"/>
        <w:ind w:left="426" w:right="264"/>
        <w:jc w:val="both"/>
        <w:rPr>
          <w:rFonts w:ascii="Times New Roman" w:hAnsi="Times New Roman" w:cs="Times New Roman"/>
          <w:sz w:val="24"/>
          <w:szCs w:val="24"/>
        </w:rPr>
      </w:pPr>
      <w:r w:rsidRPr="00DD2984">
        <w:rPr>
          <w:rFonts w:ascii="Times New Roman" w:hAnsi="Times New Roman" w:cs="Times New Roman"/>
          <w:sz w:val="24"/>
          <w:szCs w:val="24"/>
        </w:rPr>
        <w:t>α.  τήρηση χρηστής δημοσιονομικής διαχείρισης</w:t>
      </w:r>
    </w:p>
    <w:p w14:paraId="31FC6664" w14:textId="77777777" w:rsidR="00DA6652" w:rsidRPr="00DD2984" w:rsidRDefault="00DA6652" w:rsidP="001A725E">
      <w:pPr>
        <w:tabs>
          <w:tab w:val="left" w:pos="567"/>
        </w:tabs>
        <w:spacing w:before="120" w:after="120" w:line="360" w:lineRule="auto"/>
        <w:ind w:left="426" w:right="264"/>
        <w:jc w:val="both"/>
        <w:rPr>
          <w:rFonts w:ascii="Times New Roman" w:hAnsi="Times New Roman" w:cs="Times New Roman"/>
          <w:sz w:val="24"/>
          <w:szCs w:val="24"/>
        </w:rPr>
      </w:pPr>
      <w:r w:rsidRPr="00DD2984">
        <w:rPr>
          <w:rFonts w:ascii="Times New Roman" w:hAnsi="Times New Roman" w:cs="Times New Roman"/>
          <w:sz w:val="24"/>
          <w:szCs w:val="24"/>
        </w:rPr>
        <w:t>β. τήρηση λογιστικών και διαχειριστικών συστημάτων</w:t>
      </w:r>
    </w:p>
    <w:p w14:paraId="3AF0CC91" w14:textId="77777777" w:rsidR="00DA6652" w:rsidRPr="00DD2984" w:rsidRDefault="00DA6652" w:rsidP="001A725E">
      <w:pPr>
        <w:tabs>
          <w:tab w:val="left" w:pos="567"/>
        </w:tabs>
        <w:spacing w:before="120" w:after="120" w:line="360" w:lineRule="auto"/>
        <w:ind w:left="426" w:right="264"/>
        <w:jc w:val="both"/>
        <w:rPr>
          <w:rFonts w:ascii="Times New Roman" w:hAnsi="Times New Roman" w:cs="Times New Roman"/>
          <w:sz w:val="24"/>
          <w:szCs w:val="24"/>
        </w:rPr>
      </w:pPr>
      <w:r w:rsidRPr="00DD2984">
        <w:rPr>
          <w:rFonts w:ascii="Times New Roman" w:hAnsi="Times New Roman" w:cs="Times New Roman"/>
          <w:sz w:val="24"/>
          <w:szCs w:val="24"/>
        </w:rPr>
        <w:t>γ. ορθή απεικόνιση οικονομικών πράξεων</w:t>
      </w:r>
    </w:p>
    <w:p w14:paraId="42E4A008" w14:textId="77777777" w:rsidR="00DA6652" w:rsidRPr="00DD2984" w:rsidRDefault="00DA6652" w:rsidP="001A725E">
      <w:pPr>
        <w:tabs>
          <w:tab w:val="left" w:pos="567"/>
        </w:tabs>
        <w:spacing w:before="120" w:after="120" w:line="360" w:lineRule="auto"/>
        <w:ind w:left="426" w:right="264"/>
        <w:jc w:val="both"/>
        <w:rPr>
          <w:rFonts w:ascii="Times New Roman" w:hAnsi="Times New Roman" w:cs="Times New Roman"/>
          <w:sz w:val="24"/>
          <w:szCs w:val="24"/>
        </w:rPr>
      </w:pPr>
      <w:r w:rsidRPr="00DD2984">
        <w:rPr>
          <w:rFonts w:ascii="Times New Roman" w:hAnsi="Times New Roman" w:cs="Times New Roman"/>
          <w:sz w:val="24"/>
          <w:szCs w:val="24"/>
        </w:rPr>
        <w:t>δ. νόμιμη λήψη δανείων και σύναψη συμβάσεων</w:t>
      </w:r>
    </w:p>
    <w:p w14:paraId="57DC2613" w14:textId="77777777" w:rsidR="00DA6652" w:rsidRPr="00DD2984" w:rsidRDefault="00DA6652" w:rsidP="001A725E">
      <w:pPr>
        <w:tabs>
          <w:tab w:val="left" w:pos="567"/>
        </w:tabs>
        <w:spacing w:before="120" w:after="120" w:line="360" w:lineRule="auto"/>
        <w:ind w:left="426" w:right="264"/>
        <w:jc w:val="both"/>
        <w:rPr>
          <w:rFonts w:ascii="Times New Roman" w:hAnsi="Times New Roman" w:cs="Times New Roman"/>
          <w:sz w:val="24"/>
          <w:szCs w:val="24"/>
        </w:rPr>
      </w:pPr>
      <w:r w:rsidRPr="00DD2984">
        <w:rPr>
          <w:rFonts w:ascii="Times New Roman" w:hAnsi="Times New Roman" w:cs="Times New Roman"/>
          <w:sz w:val="24"/>
          <w:szCs w:val="24"/>
        </w:rPr>
        <w:t>ε. νόμιμη διαχείριση κινητής και ακίνητης περιουσίας</w:t>
      </w:r>
    </w:p>
    <w:p w14:paraId="33AD9892" w14:textId="77777777" w:rsidR="00DA6652" w:rsidRPr="00DD2984" w:rsidRDefault="00DA6652" w:rsidP="001A725E">
      <w:pPr>
        <w:tabs>
          <w:tab w:val="left" w:pos="567"/>
        </w:tabs>
        <w:spacing w:before="120" w:after="120" w:line="360" w:lineRule="auto"/>
        <w:ind w:left="426" w:right="264"/>
        <w:jc w:val="both"/>
        <w:rPr>
          <w:rFonts w:ascii="Times New Roman" w:hAnsi="Times New Roman" w:cs="Times New Roman"/>
          <w:sz w:val="24"/>
          <w:szCs w:val="24"/>
        </w:rPr>
      </w:pPr>
      <w:r w:rsidRPr="00DD2984">
        <w:rPr>
          <w:rFonts w:ascii="Times New Roman" w:hAnsi="Times New Roman" w:cs="Times New Roman"/>
          <w:sz w:val="24"/>
          <w:szCs w:val="24"/>
        </w:rPr>
        <w:t>στ. έγκαιρη είσπραξη εσόδων , τελών, δικαιωμάτων, οφειλών και προστίμων</w:t>
      </w:r>
    </w:p>
    <w:p w14:paraId="25C2E192" w14:textId="77777777" w:rsidR="00DA6652" w:rsidRPr="00DD2984" w:rsidRDefault="00DA6652" w:rsidP="001A725E">
      <w:pPr>
        <w:tabs>
          <w:tab w:val="left" w:pos="567"/>
        </w:tabs>
        <w:spacing w:before="120" w:after="120" w:line="360" w:lineRule="auto"/>
        <w:ind w:left="426" w:right="264"/>
        <w:jc w:val="both"/>
        <w:rPr>
          <w:rFonts w:ascii="Times New Roman" w:hAnsi="Times New Roman" w:cs="Times New Roman"/>
          <w:sz w:val="24"/>
          <w:szCs w:val="24"/>
        </w:rPr>
      </w:pPr>
      <w:r w:rsidRPr="00DD2984">
        <w:rPr>
          <w:rFonts w:ascii="Times New Roman" w:hAnsi="Times New Roman" w:cs="Times New Roman"/>
          <w:sz w:val="24"/>
          <w:szCs w:val="24"/>
        </w:rPr>
        <w:t>ζ. έλεγχο συστημάτων του φορέα</w:t>
      </w:r>
    </w:p>
    <w:p w14:paraId="40547149" w14:textId="77777777" w:rsidR="00DA6652" w:rsidRPr="00DD2984" w:rsidRDefault="00DA6652" w:rsidP="001A725E">
      <w:pPr>
        <w:tabs>
          <w:tab w:val="left" w:pos="567"/>
        </w:tabs>
        <w:spacing w:before="120" w:after="120" w:line="360" w:lineRule="auto"/>
        <w:ind w:left="426" w:right="264"/>
        <w:jc w:val="both"/>
        <w:rPr>
          <w:rFonts w:ascii="Times New Roman" w:hAnsi="Times New Roman" w:cs="Times New Roman"/>
          <w:sz w:val="24"/>
          <w:szCs w:val="24"/>
        </w:rPr>
      </w:pPr>
      <w:r w:rsidRPr="00DD2984">
        <w:rPr>
          <w:rFonts w:ascii="Times New Roman" w:hAnsi="Times New Roman" w:cs="Times New Roman"/>
          <w:sz w:val="24"/>
          <w:szCs w:val="24"/>
        </w:rPr>
        <w:t>η. συμμόρφωση με προγενέστερες υποδείξεις</w:t>
      </w:r>
    </w:p>
    <w:p w14:paraId="099E6B28" w14:textId="77777777" w:rsidR="001A725E" w:rsidRPr="00DD2984" w:rsidRDefault="001A725E" w:rsidP="001A725E">
      <w:pPr>
        <w:tabs>
          <w:tab w:val="left" w:pos="567"/>
        </w:tabs>
        <w:spacing w:before="120" w:after="120" w:line="360" w:lineRule="auto"/>
        <w:ind w:left="426" w:right="264"/>
        <w:jc w:val="both"/>
        <w:rPr>
          <w:rFonts w:ascii="Times New Roman" w:hAnsi="Times New Roman" w:cs="Times New Roman"/>
          <w:sz w:val="24"/>
          <w:szCs w:val="24"/>
        </w:rPr>
      </w:pPr>
    </w:p>
    <w:p w14:paraId="1E94867A" w14:textId="77777777" w:rsidR="001A725E" w:rsidRPr="00DD2984" w:rsidRDefault="001A725E" w:rsidP="001A725E">
      <w:pPr>
        <w:tabs>
          <w:tab w:val="left" w:pos="567"/>
        </w:tabs>
        <w:spacing w:before="120" w:after="120" w:line="360" w:lineRule="auto"/>
        <w:ind w:left="426" w:right="264"/>
        <w:jc w:val="both"/>
        <w:rPr>
          <w:rFonts w:ascii="Times New Roman" w:hAnsi="Times New Roman" w:cs="Times New Roman"/>
          <w:sz w:val="24"/>
          <w:szCs w:val="24"/>
        </w:rPr>
      </w:pPr>
    </w:p>
    <w:p w14:paraId="34CEEB0A" w14:textId="77777777" w:rsidR="001A725E" w:rsidRPr="00DD2984" w:rsidRDefault="001A725E" w:rsidP="001A725E">
      <w:pPr>
        <w:tabs>
          <w:tab w:val="left" w:pos="567"/>
        </w:tabs>
        <w:spacing w:before="120" w:after="120" w:line="360" w:lineRule="auto"/>
        <w:ind w:left="426" w:right="264"/>
        <w:jc w:val="both"/>
        <w:rPr>
          <w:rFonts w:ascii="Times New Roman" w:hAnsi="Times New Roman" w:cs="Times New Roman"/>
          <w:sz w:val="24"/>
          <w:szCs w:val="24"/>
        </w:rPr>
      </w:pPr>
    </w:p>
    <w:p w14:paraId="4D948335" w14:textId="3ABC1773" w:rsidR="001A725E" w:rsidRPr="00DD2984" w:rsidRDefault="00DA6652" w:rsidP="001A725E">
      <w:pPr>
        <w:tabs>
          <w:tab w:val="left" w:pos="0"/>
        </w:tabs>
        <w:spacing w:before="120" w:after="120" w:line="360" w:lineRule="auto"/>
        <w:ind w:right="264"/>
        <w:jc w:val="both"/>
        <w:rPr>
          <w:rFonts w:ascii="Times New Roman" w:hAnsi="Times New Roman" w:cs="Times New Roman"/>
          <w:sz w:val="24"/>
          <w:szCs w:val="24"/>
        </w:rPr>
      </w:pPr>
      <w:r w:rsidRPr="00DD2984">
        <w:rPr>
          <w:rFonts w:ascii="Times New Roman" w:hAnsi="Times New Roman" w:cs="Times New Roman"/>
          <w:sz w:val="24"/>
          <w:szCs w:val="24"/>
        </w:rPr>
        <w:lastRenderedPageBreak/>
        <w:t xml:space="preserve">Ο κατασταλτικός έλεγχος ολοκληρώνεται από τον τοπικό επίτροπο </w:t>
      </w:r>
      <w:r w:rsidR="001A725E" w:rsidRPr="00DD2984">
        <w:rPr>
          <w:rFonts w:ascii="Times New Roman" w:hAnsi="Times New Roman" w:cs="Times New Roman"/>
          <w:sz w:val="24"/>
          <w:szCs w:val="24"/>
        </w:rPr>
        <w:t>με δύο εξής τρόπους:</w:t>
      </w:r>
    </w:p>
    <w:p w14:paraId="5317C422" w14:textId="77777777" w:rsidR="001A725E" w:rsidRPr="00DD2984" w:rsidRDefault="00DA6652" w:rsidP="001A725E">
      <w:pPr>
        <w:tabs>
          <w:tab w:val="left" w:pos="0"/>
        </w:tabs>
        <w:spacing w:before="120" w:after="120" w:line="360" w:lineRule="auto"/>
        <w:ind w:right="264"/>
        <w:jc w:val="both"/>
        <w:rPr>
          <w:rFonts w:ascii="Times New Roman" w:hAnsi="Times New Roman" w:cs="Times New Roman"/>
          <w:sz w:val="24"/>
          <w:szCs w:val="24"/>
        </w:rPr>
      </w:pPr>
      <w:r w:rsidRPr="00DD2984">
        <w:rPr>
          <w:rFonts w:ascii="Times New Roman" w:hAnsi="Times New Roman" w:cs="Times New Roman"/>
          <w:sz w:val="24"/>
          <w:szCs w:val="24"/>
        </w:rPr>
        <w:t xml:space="preserve">1) με έκδοση «απαλλακτικής» πράξης που συνοδεύει την κήρυξη των λογαριασμών ως «ορθώς έχοντες» ή </w:t>
      </w:r>
    </w:p>
    <w:p w14:paraId="028ACFCB" w14:textId="557A623E" w:rsidR="00DA6652" w:rsidRPr="00DD2984" w:rsidRDefault="00DA6652" w:rsidP="001A725E">
      <w:pPr>
        <w:tabs>
          <w:tab w:val="left" w:pos="0"/>
        </w:tabs>
        <w:spacing w:before="120" w:after="120" w:line="360" w:lineRule="auto"/>
        <w:ind w:right="264"/>
        <w:jc w:val="both"/>
        <w:rPr>
          <w:rFonts w:ascii="Times New Roman" w:hAnsi="Times New Roman" w:cs="Times New Roman"/>
          <w:sz w:val="24"/>
          <w:szCs w:val="24"/>
        </w:rPr>
      </w:pPr>
      <w:r w:rsidRPr="00DD2984">
        <w:rPr>
          <w:rFonts w:ascii="Times New Roman" w:hAnsi="Times New Roman" w:cs="Times New Roman"/>
          <w:sz w:val="24"/>
          <w:szCs w:val="24"/>
        </w:rPr>
        <w:t>2) με την έκδοση «καταλογιστικής» πράξης που συνοδεύει τον καταλογισμό ελλειμμάτων στους δημόσιους υπόλογους.</w:t>
      </w:r>
    </w:p>
    <w:p w14:paraId="22526328" w14:textId="77777777" w:rsidR="00DA6652" w:rsidRPr="00DD2984" w:rsidRDefault="00DA6652" w:rsidP="001A725E">
      <w:pPr>
        <w:tabs>
          <w:tab w:val="left" w:pos="0"/>
        </w:tabs>
        <w:spacing w:before="120" w:after="120" w:line="360" w:lineRule="auto"/>
        <w:ind w:right="264"/>
        <w:jc w:val="both"/>
        <w:rPr>
          <w:rFonts w:ascii="Times New Roman" w:hAnsi="Times New Roman" w:cs="Times New Roman"/>
          <w:sz w:val="24"/>
          <w:szCs w:val="24"/>
        </w:rPr>
      </w:pPr>
    </w:p>
    <w:p w14:paraId="4DB2C927" w14:textId="77777777" w:rsidR="00DA6652" w:rsidRPr="00DD2984" w:rsidRDefault="00DA6652" w:rsidP="001A725E">
      <w:pPr>
        <w:tabs>
          <w:tab w:val="left" w:pos="0"/>
        </w:tabs>
        <w:spacing w:line="360" w:lineRule="auto"/>
        <w:jc w:val="both"/>
        <w:rPr>
          <w:rFonts w:ascii="Times New Roman" w:hAnsi="Times New Roman" w:cs="Times New Roman"/>
          <w:b/>
          <w:bCs/>
          <w:sz w:val="24"/>
          <w:szCs w:val="24"/>
          <w:u w:val="single"/>
        </w:rPr>
      </w:pPr>
      <w:r w:rsidRPr="00DD2984">
        <w:rPr>
          <w:rFonts w:ascii="Times New Roman" w:hAnsi="Times New Roman" w:cs="Times New Roman"/>
          <w:b/>
          <w:bCs/>
          <w:sz w:val="24"/>
          <w:szCs w:val="24"/>
          <w:u w:val="single"/>
        </w:rPr>
        <w:t>Εσωτερικός Έλεγχος</w:t>
      </w:r>
    </w:p>
    <w:p w14:paraId="5EDBC2EB" w14:textId="44358B3D" w:rsidR="00DA6652" w:rsidRPr="00DD2984" w:rsidRDefault="00DA6652" w:rsidP="001A725E">
      <w:pPr>
        <w:tabs>
          <w:tab w:val="left" w:pos="0"/>
        </w:tabs>
        <w:spacing w:before="120" w:after="120" w:line="360" w:lineRule="auto"/>
        <w:ind w:right="264"/>
        <w:jc w:val="both"/>
        <w:rPr>
          <w:rFonts w:ascii="Times New Roman" w:hAnsi="Times New Roman" w:cs="Times New Roman"/>
          <w:sz w:val="24"/>
          <w:szCs w:val="24"/>
        </w:rPr>
      </w:pPr>
      <w:r w:rsidRPr="00DD2984">
        <w:rPr>
          <w:rFonts w:ascii="Times New Roman" w:hAnsi="Times New Roman" w:cs="Times New Roman"/>
          <w:sz w:val="24"/>
          <w:szCs w:val="24"/>
        </w:rPr>
        <w:t xml:space="preserve">Ο εσωτερικός έλεγχος σύμφωνα με τον ορισμό του </w:t>
      </w:r>
      <w:r w:rsidRPr="00DD2984">
        <w:rPr>
          <w:rFonts w:ascii="Times New Roman" w:hAnsi="Times New Roman" w:cs="Times New Roman"/>
          <w:sz w:val="24"/>
          <w:szCs w:val="24"/>
          <w:lang w:val="en-US"/>
        </w:rPr>
        <w:t>Institute</w:t>
      </w:r>
      <w:r w:rsidRPr="00DD2984">
        <w:rPr>
          <w:rFonts w:ascii="Times New Roman" w:hAnsi="Times New Roman" w:cs="Times New Roman"/>
          <w:sz w:val="24"/>
          <w:szCs w:val="24"/>
        </w:rPr>
        <w:t xml:space="preserve"> </w:t>
      </w:r>
      <w:r w:rsidRPr="00DD2984">
        <w:rPr>
          <w:rFonts w:ascii="Times New Roman" w:hAnsi="Times New Roman" w:cs="Times New Roman"/>
          <w:sz w:val="24"/>
          <w:szCs w:val="24"/>
          <w:lang w:val="en-US"/>
        </w:rPr>
        <w:t>of</w:t>
      </w:r>
      <w:r w:rsidRPr="00DD2984">
        <w:rPr>
          <w:rFonts w:ascii="Times New Roman" w:hAnsi="Times New Roman" w:cs="Times New Roman"/>
          <w:sz w:val="24"/>
          <w:szCs w:val="24"/>
        </w:rPr>
        <w:t xml:space="preserve"> </w:t>
      </w:r>
      <w:r w:rsidRPr="00DD2984">
        <w:rPr>
          <w:rFonts w:ascii="Times New Roman" w:hAnsi="Times New Roman" w:cs="Times New Roman"/>
          <w:sz w:val="24"/>
          <w:szCs w:val="24"/>
          <w:lang w:val="en-US"/>
        </w:rPr>
        <w:t>Internal</w:t>
      </w:r>
      <w:r w:rsidRPr="00DD2984">
        <w:rPr>
          <w:rFonts w:ascii="Times New Roman" w:hAnsi="Times New Roman" w:cs="Times New Roman"/>
          <w:sz w:val="24"/>
          <w:szCs w:val="24"/>
        </w:rPr>
        <w:t xml:space="preserve"> </w:t>
      </w:r>
      <w:r w:rsidRPr="00DD2984">
        <w:rPr>
          <w:rFonts w:ascii="Times New Roman" w:hAnsi="Times New Roman" w:cs="Times New Roman"/>
          <w:sz w:val="24"/>
          <w:szCs w:val="24"/>
          <w:lang w:val="en-US"/>
        </w:rPr>
        <w:t>Auditors</w:t>
      </w:r>
      <w:r w:rsidRPr="00DD2984">
        <w:rPr>
          <w:rFonts w:ascii="Times New Roman" w:hAnsi="Times New Roman" w:cs="Times New Roman"/>
          <w:sz w:val="24"/>
          <w:szCs w:val="24"/>
        </w:rPr>
        <w:t xml:space="preserve"> είναι μια ανεξάρτητη και αντικειμενική, διαβεβαιωτική και συμβουλευτική δραστηριότητα,</w:t>
      </w:r>
      <w:r w:rsidR="00BE23A6" w:rsidRPr="00DD2984">
        <w:rPr>
          <w:rFonts w:ascii="Times New Roman" w:hAnsi="Times New Roman" w:cs="Times New Roman"/>
          <w:sz w:val="24"/>
          <w:szCs w:val="24"/>
        </w:rPr>
        <w:t xml:space="preserve"> </w:t>
      </w:r>
      <w:r w:rsidRPr="00DD2984">
        <w:rPr>
          <w:rFonts w:ascii="Times New Roman" w:hAnsi="Times New Roman" w:cs="Times New Roman"/>
          <w:sz w:val="24"/>
          <w:szCs w:val="24"/>
        </w:rPr>
        <w:t>σχεδιασμένη να προσθέτει αξία και να βελτιώνει τις λειτουργίες ενός οργανισμού. Από</w:t>
      </w:r>
      <w:r w:rsidR="00BE23A6" w:rsidRPr="00DD2984">
        <w:rPr>
          <w:rFonts w:ascii="Times New Roman" w:hAnsi="Times New Roman" w:cs="Times New Roman"/>
          <w:sz w:val="24"/>
          <w:szCs w:val="24"/>
        </w:rPr>
        <w:t xml:space="preserve"> </w:t>
      </w:r>
      <w:r w:rsidRPr="00DD2984">
        <w:rPr>
          <w:rFonts w:ascii="Times New Roman" w:hAnsi="Times New Roman" w:cs="Times New Roman"/>
          <w:sz w:val="24"/>
          <w:szCs w:val="24"/>
        </w:rPr>
        <w:t xml:space="preserve">αυτόν τον ορισμό γίνεται αντιληπτό το ευρύ φάσμα εφαρμογής του. </w:t>
      </w:r>
    </w:p>
    <w:p w14:paraId="2FD1A4D6" w14:textId="2FE986BB" w:rsidR="00DA6652" w:rsidRPr="00DD2984" w:rsidRDefault="00DA6652" w:rsidP="001A725E">
      <w:pPr>
        <w:tabs>
          <w:tab w:val="left" w:pos="0"/>
        </w:tabs>
        <w:spacing w:before="120" w:after="120" w:line="360" w:lineRule="auto"/>
        <w:ind w:right="264"/>
        <w:jc w:val="both"/>
        <w:rPr>
          <w:rFonts w:ascii="Times New Roman" w:hAnsi="Times New Roman" w:cs="Times New Roman"/>
          <w:sz w:val="24"/>
          <w:szCs w:val="24"/>
        </w:rPr>
      </w:pPr>
      <w:r w:rsidRPr="00DD2984">
        <w:rPr>
          <w:rFonts w:ascii="Times New Roman" w:hAnsi="Times New Roman" w:cs="Times New Roman"/>
          <w:sz w:val="24"/>
          <w:szCs w:val="24"/>
        </w:rPr>
        <w:t>Ο εσωτερικός έλεγχος μπορεί να διατυπώνει γνώμη αναφορικά με:</w:t>
      </w:r>
    </w:p>
    <w:p w14:paraId="18AD7C10" w14:textId="77777777" w:rsidR="00DA6652" w:rsidRPr="00DD2984" w:rsidRDefault="00DA6652" w:rsidP="001A725E">
      <w:pPr>
        <w:tabs>
          <w:tab w:val="left" w:pos="284"/>
        </w:tabs>
        <w:spacing w:before="120" w:after="120" w:line="360" w:lineRule="auto"/>
        <w:ind w:left="426" w:right="264"/>
        <w:jc w:val="both"/>
        <w:rPr>
          <w:rFonts w:ascii="Times New Roman" w:hAnsi="Times New Roman" w:cs="Times New Roman"/>
          <w:sz w:val="24"/>
          <w:szCs w:val="24"/>
        </w:rPr>
      </w:pPr>
      <w:r w:rsidRPr="00DD2984">
        <w:rPr>
          <w:rFonts w:ascii="Times New Roman" w:hAnsi="Times New Roman" w:cs="Times New Roman"/>
          <w:sz w:val="24"/>
          <w:szCs w:val="24"/>
        </w:rPr>
        <w:t>α. ακρίβεια και αξιοπιστία οικονομικών καταστάσεων</w:t>
      </w:r>
    </w:p>
    <w:p w14:paraId="527D2EE1" w14:textId="77777777" w:rsidR="00DA6652" w:rsidRPr="00DD2984" w:rsidRDefault="00DA6652" w:rsidP="001A725E">
      <w:pPr>
        <w:tabs>
          <w:tab w:val="left" w:pos="284"/>
        </w:tabs>
        <w:spacing w:before="120" w:after="120" w:line="360" w:lineRule="auto"/>
        <w:ind w:left="426" w:right="264"/>
        <w:jc w:val="both"/>
        <w:rPr>
          <w:rFonts w:ascii="Times New Roman" w:hAnsi="Times New Roman" w:cs="Times New Roman"/>
          <w:sz w:val="24"/>
          <w:szCs w:val="24"/>
        </w:rPr>
      </w:pPr>
      <w:r w:rsidRPr="00DD2984">
        <w:rPr>
          <w:rFonts w:ascii="Times New Roman" w:hAnsi="Times New Roman" w:cs="Times New Roman"/>
          <w:sz w:val="24"/>
          <w:szCs w:val="24"/>
        </w:rPr>
        <w:t>β. εντοπισμό και διαχείριση κινδύνων του φορέα</w:t>
      </w:r>
    </w:p>
    <w:p w14:paraId="277C4901" w14:textId="77777777" w:rsidR="00DA6652" w:rsidRPr="00DD2984" w:rsidRDefault="00DA6652" w:rsidP="001A725E">
      <w:pPr>
        <w:tabs>
          <w:tab w:val="left" w:pos="284"/>
        </w:tabs>
        <w:spacing w:before="120" w:after="120" w:line="360" w:lineRule="auto"/>
        <w:ind w:left="426" w:right="264"/>
        <w:jc w:val="both"/>
        <w:rPr>
          <w:rFonts w:ascii="Times New Roman" w:hAnsi="Times New Roman" w:cs="Times New Roman"/>
          <w:sz w:val="24"/>
          <w:szCs w:val="24"/>
        </w:rPr>
      </w:pPr>
      <w:r w:rsidRPr="00DD2984">
        <w:rPr>
          <w:rFonts w:ascii="Times New Roman" w:hAnsi="Times New Roman" w:cs="Times New Roman"/>
          <w:sz w:val="24"/>
          <w:szCs w:val="24"/>
        </w:rPr>
        <w:t>γ. συμμόρφωση με νομοθεσία, εξωτερικούς και εσωτερικούς κανονισμούς και πολιτικές</w:t>
      </w:r>
    </w:p>
    <w:p w14:paraId="660967FA" w14:textId="77777777" w:rsidR="00DA6652" w:rsidRPr="00DD2984" w:rsidRDefault="00DA6652" w:rsidP="001A725E">
      <w:pPr>
        <w:tabs>
          <w:tab w:val="left" w:pos="284"/>
        </w:tabs>
        <w:spacing w:before="120" w:after="120" w:line="360" w:lineRule="auto"/>
        <w:ind w:left="426" w:right="264"/>
        <w:jc w:val="both"/>
        <w:rPr>
          <w:rFonts w:ascii="Times New Roman" w:hAnsi="Times New Roman" w:cs="Times New Roman"/>
          <w:sz w:val="24"/>
          <w:szCs w:val="24"/>
        </w:rPr>
      </w:pPr>
      <w:r w:rsidRPr="00DD2984">
        <w:rPr>
          <w:rFonts w:ascii="Times New Roman" w:hAnsi="Times New Roman" w:cs="Times New Roman"/>
          <w:sz w:val="24"/>
          <w:szCs w:val="24"/>
        </w:rPr>
        <w:t>δ. εκπλήρωση επιχειρησιακών στόχων</w:t>
      </w:r>
    </w:p>
    <w:p w14:paraId="11E6E001" w14:textId="77777777" w:rsidR="00DA6652" w:rsidRPr="00DD2984" w:rsidRDefault="00DA6652" w:rsidP="001A725E">
      <w:pPr>
        <w:tabs>
          <w:tab w:val="left" w:pos="284"/>
        </w:tabs>
        <w:spacing w:before="120" w:after="120" w:line="360" w:lineRule="auto"/>
        <w:ind w:left="426" w:right="264"/>
        <w:jc w:val="both"/>
        <w:rPr>
          <w:rFonts w:ascii="Times New Roman" w:hAnsi="Times New Roman" w:cs="Times New Roman"/>
          <w:sz w:val="24"/>
          <w:szCs w:val="24"/>
        </w:rPr>
      </w:pPr>
      <w:r w:rsidRPr="00DD2984">
        <w:rPr>
          <w:rFonts w:ascii="Times New Roman" w:hAnsi="Times New Roman" w:cs="Times New Roman"/>
          <w:sz w:val="24"/>
          <w:szCs w:val="24"/>
        </w:rPr>
        <w:t>ε. αποτελεσματική χρήση πόρων</w:t>
      </w:r>
    </w:p>
    <w:p w14:paraId="612C3557" w14:textId="77777777" w:rsidR="00DA6652" w:rsidRPr="00DD2984" w:rsidRDefault="00DA6652" w:rsidP="001A725E">
      <w:pPr>
        <w:tabs>
          <w:tab w:val="left" w:pos="0"/>
        </w:tabs>
        <w:spacing w:before="120" w:after="120" w:line="360" w:lineRule="auto"/>
        <w:ind w:right="264"/>
        <w:jc w:val="both"/>
        <w:rPr>
          <w:rFonts w:ascii="Times New Roman" w:hAnsi="Times New Roman" w:cs="Times New Roman"/>
          <w:sz w:val="24"/>
          <w:szCs w:val="24"/>
        </w:rPr>
      </w:pPr>
      <w:r w:rsidRPr="00DD2984">
        <w:rPr>
          <w:rFonts w:ascii="Times New Roman" w:hAnsi="Times New Roman" w:cs="Times New Roman"/>
          <w:sz w:val="24"/>
          <w:szCs w:val="24"/>
        </w:rPr>
        <w:t>Ο εσωτερικός έλεγχος έρχεται να ελέγξει την ανθεκτικότητα του ΣΕΕ, να διατυπώσει γνώμη επί αυτού αλλά και να συμβάλλει στην βελτίωσή του με προτάσεις συμβουλευτικού χαρακτήρα.</w:t>
      </w:r>
    </w:p>
    <w:p w14:paraId="6B7D2F8C" w14:textId="77777777" w:rsidR="00DA6652" w:rsidRPr="00DD2984" w:rsidRDefault="00DA6652" w:rsidP="001A725E">
      <w:pPr>
        <w:tabs>
          <w:tab w:val="left" w:pos="0"/>
        </w:tabs>
        <w:spacing w:before="120" w:after="120" w:line="360" w:lineRule="auto"/>
        <w:ind w:right="264"/>
        <w:jc w:val="both"/>
        <w:rPr>
          <w:rFonts w:ascii="Times New Roman" w:hAnsi="Times New Roman" w:cs="Times New Roman"/>
          <w:sz w:val="24"/>
          <w:szCs w:val="24"/>
        </w:rPr>
      </w:pPr>
    </w:p>
    <w:p w14:paraId="78074689" w14:textId="77777777" w:rsidR="00DA6652" w:rsidRPr="00DD2984" w:rsidRDefault="00DA6652" w:rsidP="001A725E">
      <w:pPr>
        <w:tabs>
          <w:tab w:val="left" w:pos="0"/>
        </w:tabs>
        <w:spacing w:line="360" w:lineRule="auto"/>
        <w:jc w:val="both"/>
        <w:rPr>
          <w:rFonts w:ascii="Times New Roman" w:hAnsi="Times New Roman" w:cs="Times New Roman"/>
          <w:b/>
          <w:bCs/>
          <w:sz w:val="24"/>
          <w:szCs w:val="24"/>
          <w:u w:val="single"/>
        </w:rPr>
      </w:pPr>
      <w:r w:rsidRPr="00DD2984">
        <w:rPr>
          <w:rFonts w:ascii="Times New Roman" w:hAnsi="Times New Roman" w:cs="Times New Roman"/>
          <w:b/>
          <w:bCs/>
          <w:sz w:val="24"/>
          <w:szCs w:val="24"/>
          <w:u w:val="single"/>
        </w:rPr>
        <w:t>Δημιουργική Ελεγκτική</w:t>
      </w:r>
    </w:p>
    <w:p w14:paraId="4A29E03E" w14:textId="77777777" w:rsidR="00DA6652" w:rsidRPr="00DD2984" w:rsidRDefault="00DA6652" w:rsidP="001A725E">
      <w:pPr>
        <w:tabs>
          <w:tab w:val="left" w:pos="0"/>
        </w:tabs>
        <w:spacing w:before="120" w:after="120" w:line="360" w:lineRule="auto"/>
        <w:ind w:right="264"/>
        <w:jc w:val="both"/>
        <w:rPr>
          <w:rFonts w:ascii="Times New Roman" w:hAnsi="Times New Roman" w:cs="Times New Roman"/>
          <w:sz w:val="24"/>
          <w:szCs w:val="24"/>
        </w:rPr>
      </w:pPr>
      <w:r w:rsidRPr="00DD2984">
        <w:rPr>
          <w:rFonts w:ascii="Times New Roman" w:hAnsi="Times New Roman" w:cs="Times New Roman"/>
          <w:sz w:val="24"/>
          <w:szCs w:val="24"/>
        </w:rPr>
        <w:t>Το επάγγελμα του ελεγκτή, εξωτερικού και εσωτερικού, κινείται στα πλαίσια κανόνων και αρχών που έχουν τεθεί από διεθνώς αναγνωρισμένα ινστιτούτα. Συγκεκριμένα</w:t>
      </w:r>
      <w:r w:rsidRPr="00DD2984">
        <w:rPr>
          <w:rFonts w:ascii="Times New Roman" w:hAnsi="Times New Roman" w:cs="Times New Roman"/>
          <w:sz w:val="24"/>
          <w:szCs w:val="24"/>
          <w:lang w:val="en-US"/>
        </w:rPr>
        <w:t xml:space="preserve">, </w:t>
      </w:r>
      <w:r w:rsidRPr="00DD2984">
        <w:rPr>
          <w:rFonts w:ascii="Times New Roman" w:hAnsi="Times New Roman" w:cs="Times New Roman"/>
          <w:sz w:val="24"/>
          <w:szCs w:val="24"/>
        </w:rPr>
        <w:t>η</w:t>
      </w:r>
      <w:r w:rsidRPr="00DD2984">
        <w:rPr>
          <w:rFonts w:ascii="Times New Roman" w:hAnsi="Times New Roman" w:cs="Times New Roman"/>
          <w:sz w:val="24"/>
          <w:szCs w:val="24"/>
          <w:lang w:val="en-US"/>
        </w:rPr>
        <w:t xml:space="preserve"> International Federation of Accountants </w:t>
      </w:r>
      <w:r w:rsidRPr="00DD2984">
        <w:rPr>
          <w:rFonts w:ascii="Times New Roman" w:hAnsi="Times New Roman" w:cs="Times New Roman"/>
          <w:sz w:val="24"/>
          <w:szCs w:val="24"/>
        </w:rPr>
        <w:t>έχει</w:t>
      </w:r>
      <w:r w:rsidRPr="00DD2984">
        <w:rPr>
          <w:rFonts w:ascii="Times New Roman" w:hAnsi="Times New Roman" w:cs="Times New Roman"/>
          <w:sz w:val="24"/>
          <w:szCs w:val="24"/>
          <w:lang w:val="en-US"/>
        </w:rPr>
        <w:t xml:space="preserve"> </w:t>
      </w:r>
      <w:r w:rsidRPr="00DD2984">
        <w:rPr>
          <w:rFonts w:ascii="Times New Roman" w:hAnsi="Times New Roman" w:cs="Times New Roman"/>
          <w:sz w:val="24"/>
          <w:szCs w:val="24"/>
        </w:rPr>
        <w:t>συστήσει</w:t>
      </w:r>
      <w:r w:rsidRPr="00DD2984">
        <w:rPr>
          <w:rFonts w:ascii="Times New Roman" w:hAnsi="Times New Roman" w:cs="Times New Roman"/>
          <w:sz w:val="24"/>
          <w:szCs w:val="24"/>
          <w:lang w:val="en-US"/>
        </w:rPr>
        <w:t xml:space="preserve"> </w:t>
      </w:r>
      <w:r w:rsidRPr="00DD2984">
        <w:rPr>
          <w:rFonts w:ascii="Times New Roman" w:hAnsi="Times New Roman" w:cs="Times New Roman"/>
          <w:sz w:val="24"/>
          <w:szCs w:val="24"/>
        </w:rPr>
        <w:t>το</w:t>
      </w:r>
      <w:r w:rsidRPr="00DD2984">
        <w:rPr>
          <w:rFonts w:ascii="Times New Roman" w:hAnsi="Times New Roman" w:cs="Times New Roman"/>
          <w:sz w:val="24"/>
          <w:szCs w:val="24"/>
          <w:lang w:val="en-US"/>
        </w:rPr>
        <w:t xml:space="preserve"> International Auditing &amp; Assurance Standards Board (IASB), </w:t>
      </w:r>
      <w:r w:rsidRPr="00DD2984">
        <w:rPr>
          <w:rFonts w:ascii="Times New Roman" w:hAnsi="Times New Roman" w:cs="Times New Roman"/>
          <w:sz w:val="24"/>
          <w:szCs w:val="24"/>
        </w:rPr>
        <w:t>το</w:t>
      </w:r>
      <w:r w:rsidRPr="00DD2984">
        <w:rPr>
          <w:rFonts w:ascii="Times New Roman" w:hAnsi="Times New Roman" w:cs="Times New Roman"/>
          <w:sz w:val="24"/>
          <w:szCs w:val="24"/>
          <w:lang w:val="en-US"/>
        </w:rPr>
        <w:t xml:space="preserve"> </w:t>
      </w:r>
      <w:r w:rsidRPr="00DD2984">
        <w:rPr>
          <w:rFonts w:ascii="Times New Roman" w:hAnsi="Times New Roman" w:cs="Times New Roman"/>
          <w:sz w:val="24"/>
          <w:szCs w:val="24"/>
        </w:rPr>
        <w:t>οποίο</w:t>
      </w:r>
      <w:r w:rsidRPr="00DD2984">
        <w:rPr>
          <w:rFonts w:ascii="Times New Roman" w:hAnsi="Times New Roman" w:cs="Times New Roman"/>
          <w:sz w:val="24"/>
          <w:szCs w:val="24"/>
          <w:lang w:val="en-US"/>
        </w:rPr>
        <w:t xml:space="preserve"> </w:t>
      </w:r>
      <w:r w:rsidRPr="00DD2984">
        <w:rPr>
          <w:rFonts w:ascii="Times New Roman" w:hAnsi="Times New Roman" w:cs="Times New Roman"/>
          <w:sz w:val="24"/>
          <w:szCs w:val="24"/>
        </w:rPr>
        <w:t>και</w:t>
      </w:r>
      <w:r w:rsidRPr="00DD2984">
        <w:rPr>
          <w:rFonts w:ascii="Times New Roman" w:hAnsi="Times New Roman" w:cs="Times New Roman"/>
          <w:sz w:val="24"/>
          <w:szCs w:val="24"/>
          <w:lang w:val="en-US"/>
        </w:rPr>
        <w:t xml:space="preserve"> </w:t>
      </w:r>
      <w:r w:rsidRPr="00DD2984">
        <w:rPr>
          <w:rFonts w:ascii="Times New Roman" w:hAnsi="Times New Roman" w:cs="Times New Roman"/>
          <w:sz w:val="24"/>
          <w:szCs w:val="24"/>
        </w:rPr>
        <w:t>εκδίδει</w:t>
      </w:r>
      <w:r w:rsidRPr="00DD2984">
        <w:rPr>
          <w:rFonts w:ascii="Times New Roman" w:hAnsi="Times New Roman" w:cs="Times New Roman"/>
          <w:sz w:val="24"/>
          <w:szCs w:val="24"/>
          <w:lang w:val="en-US"/>
        </w:rPr>
        <w:t xml:space="preserve"> </w:t>
      </w:r>
      <w:r w:rsidRPr="00DD2984">
        <w:rPr>
          <w:rFonts w:ascii="Times New Roman" w:hAnsi="Times New Roman" w:cs="Times New Roman"/>
          <w:sz w:val="24"/>
          <w:szCs w:val="24"/>
        </w:rPr>
        <w:t>τα</w:t>
      </w:r>
      <w:r w:rsidRPr="00DD2984">
        <w:rPr>
          <w:rFonts w:ascii="Times New Roman" w:hAnsi="Times New Roman" w:cs="Times New Roman"/>
          <w:sz w:val="24"/>
          <w:szCs w:val="24"/>
          <w:lang w:val="en-US"/>
        </w:rPr>
        <w:t xml:space="preserve"> </w:t>
      </w:r>
      <w:r w:rsidRPr="00DD2984">
        <w:rPr>
          <w:rFonts w:ascii="Times New Roman" w:hAnsi="Times New Roman" w:cs="Times New Roman"/>
          <w:sz w:val="24"/>
          <w:szCs w:val="24"/>
        </w:rPr>
        <w:t>διεθνή</w:t>
      </w:r>
      <w:r w:rsidRPr="00DD2984">
        <w:rPr>
          <w:rFonts w:ascii="Times New Roman" w:hAnsi="Times New Roman" w:cs="Times New Roman"/>
          <w:sz w:val="24"/>
          <w:szCs w:val="24"/>
          <w:lang w:val="en-US"/>
        </w:rPr>
        <w:t xml:space="preserve"> </w:t>
      </w:r>
      <w:r w:rsidRPr="00DD2984">
        <w:rPr>
          <w:rFonts w:ascii="Times New Roman" w:hAnsi="Times New Roman" w:cs="Times New Roman"/>
          <w:sz w:val="24"/>
          <w:szCs w:val="24"/>
        </w:rPr>
        <w:t>πρότυπα</w:t>
      </w:r>
      <w:r w:rsidRPr="00DD2984">
        <w:rPr>
          <w:rFonts w:ascii="Times New Roman" w:hAnsi="Times New Roman" w:cs="Times New Roman"/>
          <w:sz w:val="24"/>
          <w:szCs w:val="24"/>
          <w:lang w:val="en-US"/>
        </w:rPr>
        <w:t xml:space="preserve"> </w:t>
      </w:r>
      <w:r w:rsidRPr="00DD2984">
        <w:rPr>
          <w:rFonts w:ascii="Times New Roman" w:hAnsi="Times New Roman" w:cs="Times New Roman"/>
          <w:sz w:val="24"/>
          <w:szCs w:val="24"/>
        </w:rPr>
        <w:lastRenderedPageBreak/>
        <w:t>εξωτερικού</w:t>
      </w:r>
      <w:r w:rsidRPr="00DD2984">
        <w:rPr>
          <w:rFonts w:ascii="Times New Roman" w:hAnsi="Times New Roman" w:cs="Times New Roman"/>
          <w:sz w:val="24"/>
          <w:szCs w:val="24"/>
          <w:lang w:val="en-US"/>
        </w:rPr>
        <w:t xml:space="preserve"> </w:t>
      </w:r>
      <w:r w:rsidRPr="00DD2984">
        <w:rPr>
          <w:rFonts w:ascii="Times New Roman" w:hAnsi="Times New Roman" w:cs="Times New Roman"/>
          <w:sz w:val="24"/>
          <w:szCs w:val="24"/>
        </w:rPr>
        <w:t>ελέγχου</w:t>
      </w:r>
      <w:r w:rsidRPr="00DD2984">
        <w:rPr>
          <w:rFonts w:ascii="Times New Roman" w:hAnsi="Times New Roman" w:cs="Times New Roman"/>
          <w:sz w:val="24"/>
          <w:szCs w:val="24"/>
          <w:lang w:val="en-US"/>
        </w:rPr>
        <w:t xml:space="preserve"> International Standards on Auditing (ISA). </w:t>
      </w:r>
      <w:r w:rsidRPr="00DD2984">
        <w:rPr>
          <w:rFonts w:ascii="Times New Roman" w:hAnsi="Times New Roman" w:cs="Times New Roman"/>
          <w:sz w:val="24"/>
          <w:szCs w:val="24"/>
        </w:rPr>
        <w:t>Από</w:t>
      </w:r>
      <w:r w:rsidRPr="00DD2984">
        <w:rPr>
          <w:rFonts w:ascii="Times New Roman" w:hAnsi="Times New Roman" w:cs="Times New Roman"/>
          <w:sz w:val="24"/>
          <w:szCs w:val="24"/>
          <w:lang w:val="en-US"/>
        </w:rPr>
        <w:t xml:space="preserve"> </w:t>
      </w:r>
      <w:r w:rsidRPr="00DD2984">
        <w:rPr>
          <w:rFonts w:ascii="Times New Roman" w:hAnsi="Times New Roman" w:cs="Times New Roman"/>
          <w:sz w:val="24"/>
          <w:szCs w:val="24"/>
        </w:rPr>
        <w:t>την</w:t>
      </w:r>
      <w:r w:rsidRPr="00DD2984">
        <w:rPr>
          <w:rFonts w:ascii="Times New Roman" w:hAnsi="Times New Roman" w:cs="Times New Roman"/>
          <w:sz w:val="24"/>
          <w:szCs w:val="24"/>
          <w:lang w:val="en-US"/>
        </w:rPr>
        <w:t xml:space="preserve"> </w:t>
      </w:r>
      <w:r w:rsidRPr="00DD2984">
        <w:rPr>
          <w:rFonts w:ascii="Times New Roman" w:hAnsi="Times New Roman" w:cs="Times New Roman"/>
          <w:sz w:val="24"/>
          <w:szCs w:val="24"/>
        </w:rPr>
        <w:t>άλλη</w:t>
      </w:r>
      <w:r w:rsidRPr="00DD2984">
        <w:rPr>
          <w:rFonts w:ascii="Times New Roman" w:hAnsi="Times New Roman" w:cs="Times New Roman"/>
          <w:sz w:val="24"/>
          <w:szCs w:val="24"/>
          <w:lang w:val="en-US"/>
        </w:rPr>
        <w:t xml:space="preserve"> </w:t>
      </w:r>
      <w:r w:rsidRPr="00DD2984">
        <w:rPr>
          <w:rFonts w:ascii="Times New Roman" w:hAnsi="Times New Roman" w:cs="Times New Roman"/>
          <w:sz w:val="24"/>
          <w:szCs w:val="24"/>
        </w:rPr>
        <w:t>πλευρά</w:t>
      </w:r>
      <w:r w:rsidRPr="00DD2984">
        <w:rPr>
          <w:rFonts w:ascii="Times New Roman" w:hAnsi="Times New Roman" w:cs="Times New Roman"/>
          <w:sz w:val="24"/>
          <w:szCs w:val="24"/>
          <w:lang w:val="en-US"/>
        </w:rPr>
        <w:t xml:space="preserve">, </w:t>
      </w:r>
      <w:r w:rsidRPr="00DD2984">
        <w:rPr>
          <w:rFonts w:ascii="Times New Roman" w:hAnsi="Times New Roman" w:cs="Times New Roman"/>
          <w:sz w:val="24"/>
          <w:szCs w:val="24"/>
        </w:rPr>
        <w:t>το</w:t>
      </w:r>
      <w:r w:rsidRPr="00DD2984">
        <w:rPr>
          <w:rFonts w:ascii="Times New Roman" w:hAnsi="Times New Roman" w:cs="Times New Roman"/>
          <w:sz w:val="24"/>
          <w:szCs w:val="24"/>
          <w:lang w:val="en-US"/>
        </w:rPr>
        <w:t xml:space="preserve"> Institute of Internal Auditors </w:t>
      </w:r>
      <w:r w:rsidRPr="00DD2984">
        <w:rPr>
          <w:rFonts w:ascii="Times New Roman" w:hAnsi="Times New Roman" w:cs="Times New Roman"/>
          <w:sz w:val="24"/>
          <w:szCs w:val="24"/>
        </w:rPr>
        <w:t>έχει</w:t>
      </w:r>
      <w:r w:rsidRPr="00DD2984">
        <w:rPr>
          <w:rFonts w:ascii="Times New Roman" w:hAnsi="Times New Roman" w:cs="Times New Roman"/>
          <w:sz w:val="24"/>
          <w:szCs w:val="24"/>
          <w:lang w:val="en-US"/>
        </w:rPr>
        <w:t xml:space="preserve"> </w:t>
      </w:r>
      <w:r w:rsidRPr="00DD2984">
        <w:rPr>
          <w:rFonts w:ascii="Times New Roman" w:hAnsi="Times New Roman" w:cs="Times New Roman"/>
          <w:sz w:val="24"/>
          <w:szCs w:val="24"/>
        </w:rPr>
        <w:t>συστήσει</w:t>
      </w:r>
      <w:r w:rsidRPr="00DD2984">
        <w:rPr>
          <w:rFonts w:ascii="Times New Roman" w:hAnsi="Times New Roman" w:cs="Times New Roman"/>
          <w:sz w:val="24"/>
          <w:szCs w:val="24"/>
          <w:lang w:val="en-US"/>
        </w:rPr>
        <w:t xml:space="preserve"> </w:t>
      </w:r>
      <w:r w:rsidRPr="00DD2984">
        <w:rPr>
          <w:rFonts w:ascii="Times New Roman" w:hAnsi="Times New Roman" w:cs="Times New Roman"/>
          <w:sz w:val="24"/>
          <w:szCs w:val="24"/>
        </w:rPr>
        <w:t>το</w:t>
      </w:r>
      <w:r w:rsidRPr="00DD2984">
        <w:rPr>
          <w:rFonts w:ascii="Times New Roman" w:hAnsi="Times New Roman" w:cs="Times New Roman"/>
          <w:sz w:val="24"/>
          <w:szCs w:val="24"/>
          <w:lang w:val="en-US"/>
        </w:rPr>
        <w:t xml:space="preserve"> International Internal Audit Standards Board (IIASB), </w:t>
      </w:r>
      <w:r w:rsidRPr="00DD2984">
        <w:rPr>
          <w:rFonts w:ascii="Times New Roman" w:hAnsi="Times New Roman" w:cs="Times New Roman"/>
          <w:sz w:val="24"/>
          <w:szCs w:val="24"/>
        </w:rPr>
        <w:t>το</w:t>
      </w:r>
      <w:r w:rsidRPr="00DD2984">
        <w:rPr>
          <w:rFonts w:ascii="Times New Roman" w:hAnsi="Times New Roman" w:cs="Times New Roman"/>
          <w:sz w:val="24"/>
          <w:szCs w:val="24"/>
          <w:lang w:val="en-US"/>
        </w:rPr>
        <w:t xml:space="preserve"> </w:t>
      </w:r>
      <w:r w:rsidRPr="00DD2984">
        <w:rPr>
          <w:rFonts w:ascii="Times New Roman" w:hAnsi="Times New Roman" w:cs="Times New Roman"/>
          <w:sz w:val="24"/>
          <w:szCs w:val="24"/>
        </w:rPr>
        <w:t>οποίο</w:t>
      </w:r>
      <w:r w:rsidRPr="00DD2984">
        <w:rPr>
          <w:rFonts w:ascii="Times New Roman" w:hAnsi="Times New Roman" w:cs="Times New Roman"/>
          <w:sz w:val="24"/>
          <w:szCs w:val="24"/>
          <w:lang w:val="en-US"/>
        </w:rPr>
        <w:t xml:space="preserve"> </w:t>
      </w:r>
      <w:r w:rsidRPr="00DD2984">
        <w:rPr>
          <w:rFonts w:ascii="Times New Roman" w:hAnsi="Times New Roman" w:cs="Times New Roman"/>
          <w:sz w:val="24"/>
          <w:szCs w:val="24"/>
        </w:rPr>
        <w:t>και</w:t>
      </w:r>
      <w:r w:rsidRPr="00DD2984">
        <w:rPr>
          <w:rFonts w:ascii="Times New Roman" w:hAnsi="Times New Roman" w:cs="Times New Roman"/>
          <w:sz w:val="24"/>
          <w:szCs w:val="24"/>
          <w:lang w:val="en-US"/>
        </w:rPr>
        <w:t xml:space="preserve"> </w:t>
      </w:r>
      <w:r w:rsidRPr="00DD2984">
        <w:rPr>
          <w:rFonts w:ascii="Times New Roman" w:hAnsi="Times New Roman" w:cs="Times New Roman"/>
          <w:sz w:val="24"/>
          <w:szCs w:val="24"/>
        </w:rPr>
        <w:t>εκδίδει</w:t>
      </w:r>
      <w:r w:rsidRPr="00DD2984">
        <w:rPr>
          <w:rFonts w:ascii="Times New Roman" w:hAnsi="Times New Roman" w:cs="Times New Roman"/>
          <w:sz w:val="24"/>
          <w:szCs w:val="24"/>
          <w:lang w:val="en-US"/>
        </w:rPr>
        <w:t xml:space="preserve"> </w:t>
      </w:r>
      <w:r w:rsidRPr="00DD2984">
        <w:rPr>
          <w:rFonts w:ascii="Times New Roman" w:hAnsi="Times New Roman" w:cs="Times New Roman"/>
          <w:sz w:val="24"/>
          <w:szCs w:val="24"/>
        </w:rPr>
        <w:t>τα</w:t>
      </w:r>
      <w:r w:rsidRPr="00DD2984">
        <w:rPr>
          <w:rFonts w:ascii="Times New Roman" w:hAnsi="Times New Roman" w:cs="Times New Roman"/>
          <w:sz w:val="24"/>
          <w:szCs w:val="24"/>
          <w:lang w:val="en-US"/>
        </w:rPr>
        <w:t xml:space="preserve"> </w:t>
      </w:r>
      <w:r w:rsidRPr="00DD2984">
        <w:rPr>
          <w:rFonts w:ascii="Times New Roman" w:hAnsi="Times New Roman" w:cs="Times New Roman"/>
          <w:sz w:val="24"/>
          <w:szCs w:val="24"/>
        </w:rPr>
        <w:t>διεθνή</w:t>
      </w:r>
      <w:r w:rsidRPr="00DD2984">
        <w:rPr>
          <w:rFonts w:ascii="Times New Roman" w:hAnsi="Times New Roman" w:cs="Times New Roman"/>
          <w:sz w:val="24"/>
          <w:szCs w:val="24"/>
          <w:lang w:val="en-US"/>
        </w:rPr>
        <w:t xml:space="preserve"> </w:t>
      </w:r>
      <w:r w:rsidRPr="00DD2984">
        <w:rPr>
          <w:rFonts w:ascii="Times New Roman" w:hAnsi="Times New Roman" w:cs="Times New Roman"/>
          <w:sz w:val="24"/>
          <w:szCs w:val="24"/>
        </w:rPr>
        <w:t>πρότυπα</w:t>
      </w:r>
      <w:r w:rsidRPr="00DD2984">
        <w:rPr>
          <w:rFonts w:ascii="Times New Roman" w:hAnsi="Times New Roman" w:cs="Times New Roman"/>
          <w:sz w:val="24"/>
          <w:szCs w:val="24"/>
          <w:lang w:val="en-US"/>
        </w:rPr>
        <w:t xml:space="preserve"> </w:t>
      </w:r>
      <w:r w:rsidRPr="00DD2984">
        <w:rPr>
          <w:rFonts w:ascii="Times New Roman" w:hAnsi="Times New Roman" w:cs="Times New Roman"/>
          <w:sz w:val="24"/>
          <w:szCs w:val="24"/>
        </w:rPr>
        <w:t>εσωτερικού</w:t>
      </w:r>
      <w:r w:rsidRPr="00DD2984">
        <w:rPr>
          <w:rFonts w:ascii="Times New Roman" w:hAnsi="Times New Roman" w:cs="Times New Roman"/>
          <w:sz w:val="24"/>
          <w:szCs w:val="24"/>
          <w:lang w:val="en-US"/>
        </w:rPr>
        <w:t xml:space="preserve"> </w:t>
      </w:r>
      <w:r w:rsidRPr="00DD2984">
        <w:rPr>
          <w:rFonts w:ascii="Times New Roman" w:hAnsi="Times New Roman" w:cs="Times New Roman"/>
          <w:sz w:val="24"/>
          <w:szCs w:val="24"/>
        </w:rPr>
        <w:t>ελέγχου</w:t>
      </w:r>
      <w:r w:rsidRPr="00DD2984">
        <w:rPr>
          <w:rFonts w:ascii="Times New Roman" w:hAnsi="Times New Roman" w:cs="Times New Roman"/>
          <w:sz w:val="24"/>
          <w:szCs w:val="24"/>
          <w:lang w:val="en-US"/>
        </w:rPr>
        <w:t xml:space="preserve"> Global Internal Audit Standards (GIAS). </w:t>
      </w:r>
      <w:r w:rsidRPr="00DD2984">
        <w:rPr>
          <w:rFonts w:ascii="Times New Roman" w:hAnsi="Times New Roman" w:cs="Times New Roman"/>
          <w:sz w:val="24"/>
          <w:szCs w:val="24"/>
        </w:rPr>
        <w:t>Η καθημερινή εργασία του κάθε ελεγκτή δεσμεύεται από τα ανωτέρω πρότυπα και οι ενέργειες του οφείλουν να ευθυγραμμίζονται με αυτά.</w:t>
      </w:r>
    </w:p>
    <w:p w14:paraId="438C88B5" w14:textId="1D818BB1" w:rsidR="00DA6652" w:rsidRPr="00DD2984" w:rsidRDefault="00DA6652" w:rsidP="001A725E">
      <w:pPr>
        <w:tabs>
          <w:tab w:val="left" w:pos="0"/>
        </w:tabs>
        <w:spacing w:before="120" w:after="120" w:line="360" w:lineRule="auto"/>
        <w:ind w:right="264"/>
        <w:jc w:val="both"/>
        <w:rPr>
          <w:rFonts w:ascii="Times New Roman" w:hAnsi="Times New Roman" w:cs="Times New Roman"/>
          <w:sz w:val="24"/>
          <w:szCs w:val="24"/>
        </w:rPr>
      </w:pPr>
      <w:r w:rsidRPr="00DD2984">
        <w:rPr>
          <w:rFonts w:ascii="Times New Roman" w:hAnsi="Times New Roman" w:cs="Times New Roman"/>
          <w:sz w:val="24"/>
          <w:szCs w:val="24"/>
        </w:rPr>
        <w:t>Παρόλα αυτά</w:t>
      </w:r>
      <w:r w:rsidR="001A725E" w:rsidRPr="00DD2984">
        <w:rPr>
          <w:rFonts w:ascii="Times New Roman" w:hAnsi="Times New Roman" w:cs="Times New Roman"/>
          <w:sz w:val="24"/>
          <w:szCs w:val="24"/>
        </w:rPr>
        <w:t>,</w:t>
      </w:r>
      <w:r w:rsidRPr="00DD2984">
        <w:rPr>
          <w:rFonts w:ascii="Times New Roman" w:hAnsi="Times New Roman" w:cs="Times New Roman"/>
          <w:sz w:val="24"/>
          <w:szCs w:val="24"/>
        </w:rPr>
        <w:t xml:space="preserve"> ένας ελεγκτής έχει την διακριτική ευχέρεια να συντάξει το πρόγραμμα ελέγχου επιλέγοντας συγκεκριμένες διαδικασίες από το ελεγκτικό σύμπαν ή λογαριασμούς του λογιστικού κυκλώματος. Μπορεί να διεξάγει τυχαία ή υποκειμενική δειγματοληψία ενώ μπορεί να ερμηνεύσει ευρήματα σύμφωνα με τη κρίση του. Τα ίδια τα διεθνή πρότυπα δεν αποτελούν βιβλίο οδηγιών για τον έλεγχο αλλά ένα σύνολο κανόνων και αρχών. Έτσι λοιπόν ο ελεγκτής έχει μεγάλο περιθώριο κινήσεων που καταλήγει στην έκφραση ελεγκτικής γνώμης. Η εμπειρία, η αξιοπιστία και το κύρος ενός ελεγκτή είναι καθοριστικοί παράγοντες στην επιλογή του. Τέλος, η δυνατότητα του ελεγκτή να κινείται βάσει της αξιολογικής του κρίσης, είναι και ο λόγος που το επάγγελμα τον υποχρεώνει να ευθυγραμμίζεται με πρότυπο κώδικα δεοντολογίας ορισμένο από τους προαναφερθέντες οργανισμούς.</w:t>
      </w:r>
    </w:p>
    <w:p w14:paraId="01656DF6" w14:textId="77777777" w:rsidR="00DA6652" w:rsidRPr="00DD2984" w:rsidRDefault="00DA6652" w:rsidP="001A725E">
      <w:pPr>
        <w:tabs>
          <w:tab w:val="left" w:pos="0"/>
        </w:tabs>
        <w:spacing w:before="120" w:after="120" w:line="360" w:lineRule="auto"/>
        <w:ind w:right="264"/>
        <w:jc w:val="both"/>
        <w:rPr>
          <w:rFonts w:ascii="Times New Roman" w:hAnsi="Times New Roman" w:cs="Times New Roman"/>
          <w:sz w:val="24"/>
          <w:szCs w:val="24"/>
        </w:rPr>
      </w:pPr>
      <w:r w:rsidRPr="00DD2984">
        <w:rPr>
          <w:rFonts w:ascii="Times New Roman" w:hAnsi="Times New Roman" w:cs="Times New Roman"/>
          <w:sz w:val="24"/>
          <w:szCs w:val="24"/>
        </w:rPr>
        <w:t xml:space="preserve">Η παραπάνω διακριτική ευχέρεια είναι πιθανό να αποτελέσει αντικείμενο εκμετάλλευσης και μέσο πίεσης προς τον ελεγκτή ώστε να μην ανιχνεύσει ή ακόμη και να αποκρύψει φαινόμενα απάτης μέσα στον οργανισμό. Ως παράδειγμα, ο επικεφαλής ελέγχου της </w:t>
      </w:r>
      <w:r w:rsidRPr="00DD2984">
        <w:rPr>
          <w:rFonts w:ascii="Times New Roman" w:hAnsi="Times New Roman" w:cs="Times New Roman"/>
          <w:sz w:val="24"/>
          <w:szCs w:val="24"/>
          <w:lang w:val="en-US"/>
        </w:rPr>
        <w:t>Sunbeam</w:t>
      </w:r>
      <w:r w:rsidRPr="00DD2984">
        <w:rPr>
          <w:rFonts w:ascii="Times New Roman" w:hAnsi="Times New Roman" w:cs="Times New Roman"/>
          <w:sz w:val="24"/>
          <w:szCs w:val="24"/>
        </w:rPr>
        <w:t xml:space="preserve"> </w:t>
      </w:r>
      <w:r w:rsidRPr="00DD2984">
        <w:rPr>
          <w:rFonts w:ascii="Times New Roman" w:hAnsi="Times New Roman" w:cs="Times New Roman"/>
          <w:sz w:val="24"/>
          <w:szCs w:val="24"/>
          <w:lang w:val="en-US"/>
        </w:rPr>
        <w:t>Corp</w:t>
      </w:r>
      <w:r w:rsidRPr="00DD2984">
        <w:rPr>
          <w:rFonts w:ascii="Times New Roman" w:hAnsi="Times New Roman" w:cs="Times New Roman"/>
          <w:sz w:val="24"/>
          <w:szCs w:val="24"/>
        </w:rPr>
        <w:t xml:space="preserve">., που χρεοκόπησε εν μέσω σκανδάλου απάτης, ομολόγησε στο Διοικητικό Συμβούλιο ότι ‘πιέστηκε από τον Διευθύνοντα Σύμβουλο «φτάσει στα όρια» των λογιστικών αρχών’. Έτσι, ο επικεφαλής ελέγχου κατέφυγε σε πρακτικές «δημιουργικής ελεγκτικής» ώστε να ενισχύσει τη νομιμοφάνεια ενεργειών της διοίκησης αλλά και να αποτρέψει υποψίες από ελεγκτικούς μηχανισμούς και τους ίδιους τους μετόχους. </w:t>
      </w:r>
    </w:p>
    <w:p w14:paraId="2B38208E" w14:textId="77777777" w:rsidR="00DA6652" w:rsidRPr="00DD2984" w:rsidRDefault="00DA6652" w:rsidP="001A725E">
      <w:pPr>
        <w:tabs>
          <w:tab w:val="left" w:pos="0"/>
        </w:tabs>
        <w:spacing w:before="120" w:after="120" w:line="360" w:lineRule="auto"/>
        <w:ind w:right="264"/>
        <w:jc w:val="both"/>
        <w:rPr>
          <w:rFonts w:ascii="Times New Roman" w:hAnsi="Times New Roman" w:cs="Times New Roman"/>
          <w:sz w:val="24"/>
          <w:szCs w:val="24"/>
        </w:rPr>
      </w:pPr>
      <w:r w:rsidRPr="00DD2984">
        <w:rPr>
          <w:rFonts w:ascii="Times New Roman" w:hAnsi="Times New Roman" w:cs="Times New Roman"/>
          <w:sz w:val="24"/>
          <w:szCs w:val="24"/>
        </w:rPr>
        <w:t xml:space="preserve">Ο </w:t>
      </w:r>
      <w:r w:rsidRPr="00DD2984">
        <w:rPr>
          <w:rFonts w:ascii="Times New Roman" w:hAnsi="Times New Roman" w:cs="Times New Roman"/>
          <w:sz w:val="24"/>
          <w:szCs w:val="24"/>
          <w:lang w:val="en-US"/>
        </w:rPr>
        <w:t>Jones</w:t>
      </w:r>
      <w:r w:rsidRPr="00DD2984">
        <w:rPr>
          <w:rFonts w:ascii="Times New Roman" w:hAnsi="Times New Roman" w:cs="Times New Roman"/>
          <w:sz w:val="24"/>
          <w:szCs w:val="24"/>
        </w:rPr>
        <w:t xml:space="preserve"> (2011) έχει κατηγοριοποιήσει γεωγραφικά την προέλευση της απάτης, συγκεντρώνοντας στοιχεία που δείχνουν τα εξής: στην Ευρώπη η απάτη πηγάζει στα προσωπικά οφέλη που επιδιώκουν να αποκομίσουν επιχειρηματίες και ανώτατοι διευθυντές ενώ στις ΗΠΑ η απάτη πηγάζει από την πίεση των επενδυτών (και των αναλυτών) για  γρήγορες αποδόσεις. Σε κάθε περίπτωση ο ελεγκτής καλείται να εκφέρει ανεξάρτητη και αντικειμενική γνώμη ενώ ταυτόχρονα δέχεται πιέσεις για ωραιοποίηση από ισχυρούς ενδιαφερομένους. </w:t>
      </w:r>
    </w:p>
    <w:p w14:paraId="79EC5507" w14:textId="5BCE14A6" w:rsidR="00DA538C" w:rsidRPr="00DD2984" w:rsidRDefault="00DA6652" w:rsidP="001A725E">
      <w:pPr>
        <w:widowControl w:val="0"/>
        <w:tabs>
          <w:tab w:val="left" w:pos="0"/>
        </w:tabs>
        <w:autoSpaceDE w:val="0"/>
        <w:autoSpaceDN w:val="0"/>
        <w:spacing w:before="63" w:line="360" w:lineRule="auto"/>
        <w:ind w:right="43"/>
        <w:jc w:val="both"/>
        <w:rPr>
          <w:rFonts w:ascii="Times New Roman" w:hAnsi="Times New Roman" w:cs="Times New Roman"/>
          <w:sz w:val="24"/>
          <w:szCs w:val="24"/>
        </w:rPr>
      </w:pPr>
      <w:r w:rsidRPr="00DD2984">
        <w:rPr>
          <w:rFonts w:ascii="Times New Roman" w:hAnsi="Times New Roman" w:cs="Times New Roman"/>
          <w:sz w:val="24"/>
          <w:szCs w:val="24"/>
        </w:rPr>
        <w:lastRenderedPageBreak/>
        <w:t>Δυστυχώς για τον ελεγκτή, η αποκάλυψη μιας απάτης τις περισσότερες φορές τείνει να ενοχοποιεί και αυτόν αν όχι μόνον αυτόν. Πράγματι οι εμπειρικές έρευνες (</w:t>
      </w:r>
      <w:r w:rsidRPr="00DD2984">
        <w:rPr>
          <w:rFonts w:ascii="Times New Roman" w:hAnsi="Times New Roman" w:cs="Times New Roman"/>
          <w:sz w:val="24"/>
          <w:szCs w:val="24"/>
          <w:lang w:val="en-US"/>
        </w:rPr>
        <w:t>Girard</w:t>
      </w:r>
      <w:r w:rsidRPr="00DD2984">
        <w:rPr>
          <w:rFonts w:ascii="Times New Roman" w:hAnsi="Times New Roman" w:cs="Times New Roman"/>
          <w:sz w:val="24"/>
          <w:szCs w:val="24"/>
        </w:rPr>
        <w:t>, 2005 και Guénin-Paracini &amp; Gendron, 2010) δείχνουν ότι ο ελεγκτής αποτελεί εύκολα εξιλαστήριο θύμα και αναλώσιμο μέλος ενός οργανισμού</w:t>
      </w:r>
      <w:r w:rsidR="001A725E" w:rsidRPr="00DD2984">
        <w:rPr>
          <w:rFonts w:ascii="Times New Roman" w:hAnsi="Times New Roman" w:cs="Times New Roman"/>
          <w:sz w:val="24"/>
          <w:szCs w:val="24"/>
        </w:rPr>
        <w:t>.</w:t>
      </w:r>
    </w:p>
    <w:p w14:paraId="5E2BB395" w14:textId="0955C86B" w:rsidR="00A11E6B" w:rsidRPr="00707FB6" w:rsidRDefault="00A11E6B" w:rsidP="00592D3E">
      <w:pPr>
        <w:spacing w:after="120" w:line="312" w:lineRule="auto"/>
        <w:ind w:right="-99"/>
        <w:jc w:val="both"/>
        <w:rPr>
          <w:rFonts w:ascii="Times New Roman" w:hAnsi="Times New Roman" w:cs="Times New Roman"/>
          <w:sz w:val="24"/>
          <w:szCs w:val="24"/>
        </w:rPr>
      </w:pPr>
    </w:p>
    <w:sectPr w:rsidR="00A11E6B" w:rsidRPr="00707FB6" w:rsidSect="007A2688">
      <w:pgSz w:w="11906" w:h="16838"/>
      <w:pgMar w:top="1423" w:right="1558" w:bottom="1440" w:left="180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36630" w14:textId="77777777" w:rsidR="00965B00" w:rsidRDefault="00965B00" w:rsidP="00B35B16">
      <w:pPr>
        <w:spacing w:after="0" w:line="240" w:lineRule="auto"/>
      </w:pPr>
      <w:r>
        <w:separator/>
      </w:r>
    </w:p>
    <w:p w14:paraId="76A4250A" w14:textId="77777777" w:rsidR="00965B00" w:rsidRDefault="00965B00"/>
  </w:endnote>
  <w:endnote w:type="continuationSeparator" w:id="0">
    <w:p w14:paraId="037DC188" w14:textId="77777777" w:rsidR="00965B00" w:rsidRDefault="00965B00" w:rsidP="00B35B16">
      <w:pPr>
        <w:spacing w:after="0" w:line="240" w:lineRule="auto"/>
      </w:pPr>
      <w:r>
        <w:continuationSeparator/>
      </w:r>
    </w:p>
    <w:p w14:paraId="0A7641B2" w14:textId="77777777" w:rsidR="00965B00" w:rsidRDefault="00965B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Helvetica Neue">
    <w:altName w:val="Arial"/>
    <w:charset w:val="00"/>
    <w:family w:val="roman"/>
    <w:pitch w:val="default"/>
  </w:font>
  <w:font w:name="Consolas">
    <w:panose1 w:val="020B0609020204030204"/>
    <w:charset w:val="A1"/>
    <w:family w:val="modern"/>
    <w:pitch w:val="fixed"/>
    <w:sig w:usb0="E00006FF" w:usb1="0000FCFF" w:usb2="00000001" w:usb3="00000000" w:csb0="0000019F" w:csb1="00000000"/>
  </w:font>
  <w:font w:name="Georgia">
    <w:panose1 w:val="02040502050405020303"/>
    <w:charset w:val="A1"/>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04936" w14:textId="77777777" w:rsidR="00766C04" w:rsidRDefault="00766C0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4A111" w14:textId="77777777" w:rsidR="00C24E3E" w:rsidRPr="006F6193" w:rsidRDefault="00C24E3E" w:rsidP="00C24E3E">
    <w:pPr>
      <w:pBdr>
        <w:top w:val="single" w:sz="4" w:space="1" w:color="auto"/>
      </w:pBd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i/>
        <w:iCs/>
        <w:color w:val="333333"/>
        <w:sz w:val="20"/>
        <w:szCs w:val="20"/>
      </w:rPr>
      <w:tab/>
    </w:r>
    <w:r w:rsidRPr="006F6193">
      <w:rPr>
        <w:rFonts w:ascii="Times New Roman" w:eastAsia="Times New Roman" w:hAnsi="Times New Roman" w:cs="Times New Roman"/>
        <w:b/>
        <w:bCs/>
        <w:i/>
        <w:iCs/>
        <w:color w:val="333333"/>
        <w:sz w:val="20"/>
        <w:szCs w:val="20"/>
      </w:rPr>
      <w:t xml:space="preserve">Δ/νση: </w:t>
    </w:r>
    <w:r w:rsidRPr="006F6193">
      <w:rPr>
        <w:rFonts w:ascii="Times New Roman" w:eastAsia="Times New Roman" w:hAnsi="Times New Roman" w:cs="Times New Roman"/>
        <w:b/>
        <w:bCs/>
        <w:color w:val="333333"/>
        <w:sz w:val="20"/>
        <w:szCs w:val="20"/>
      </w:rPr>
      <w:t xml:space="preserve">Ακαδημίας  6, 10671 Αθήνα,  </w:t>
    </w:r>
  </w:p>
  <w:p w14:paraId="60B3CB56" w14:textId="77777777" w:rsidR="00C24E3E" w:rsidRPr="006F6193" w:rsidRDefault="00C24E3E" w:rsidP="00C24E3E">
    <w:pP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color w:val="333333"/>
        <w:sz w:val="20"/>
        <w:szCs w:val="20"/>
      </w:rPr>
      <w:tab/>
    </w:r>
    <w:r w:rsidRPr="006F6193">
      <w:rPr>
        <w:rFonts w:ascii="Times New Roman" w:eastAsia="Times New Roman" w:hAnsi="Times New Roman" w:cs="Times New Roman"/>
        <w:b/>
        <w:bCs/>
        <w:color w:val="333333"/>
        <w:sz w:val="20"/>
        <w:szCs w:val="20"/>
      </w:rPr>
      <w:t>Τηλ: (210)  338710</w:t>
    </w:r>
    <w:r w:rsidRPr="00FC4559">
      <w:rPr>
        <w:rFonts w:ascii="Times New Roman" w:eastAsia="Times New Roman" w:hAnsi="Times New Roman" w:cs="Times New Roman"/>
        <w:b/>
        <w:bCs/>
        <w:color w:val="333333"/>
        <w:sz w:val="20"/>
        <w:szCs w:val="20"/>
      </w:rPr>
      <w:t>4</w:t>
    </w:r>
    <w:r w:rsidRPr="006F6193">
      <w:rPr>
        <w:rFonts w:ascii="Times New Roman" w:eastAsia="Times New Roman" w:hAnsi="Times New Roman" w:cs="Times New Roman"/>
        <w:b/>
        <w:bCs/>
        <w:color w:val="333333"/>
        <w:sz w:val="20"/>
        <w:szCs w:val="20"/>
      </w:rPr>
      <w:t xml:space="preserve"> (-06),</w:t>
    </w:r>
    <w:r w:rsidRPr="006F6193">
      <w:rPr>
        <w:rFonts w:ascii="Times New Roman" w:eastAsia="Times New Roman" w:hAnsi="Times New Roman" w:cs="Times New Roman"/>
        <w:b/>
        <w:bCs/>
        <w:color w:val="333333"/>
        <w:sz w:val="20"/>
        <w:szCs w:val="20"/>
        <w:lang w:val="en-US"/>
      </w:rPr>
      <w:t>Fax</w:t>
    </w:r>
    <w:r w:rsidRPr="006F6193">
      <w:rPr>
        <w:rFonts w:ascii="Times New Roman" w:eastAsia="Times New Roman" w:hAnsi="Times New Roman" w:cs="Times New Roman"/>
        <w:b/>
        <w:bCs/>
        <w:color w:val="333333"/>
        <w:sz w:val="20"/>
        <w:szCs w:val="20"/>
      </w:rPr>
      <w:t>: 36.22.320</w:t>
    </w:r>
    <w:r>
      <w:rPr>
        <w:rFonts w:ascii="Times New Roman" w:eastAsia="Times New Roman" w:hAnsi="Times New Roman" w:cs="Times New Roman"/>
        <w:b/>
        <w:bCs/>
        <w:color w:val="333333"/>
        <w:sz w:val="20"/>
        <w:szCs w:val="20"/>
      </w:rPr>
      <w:tab/>
    </w:r>
    <w:r w:rsidRPr="00C95A90">
      <w:rPr>
        <w:rFonts w:ascii="Times New Roman" w:eastAsia="Times New Roman" w:hAnsi="Times New Roman" w:cs="Times New Roman"/>
        <w:b/>
        <w:bCs/>
        <w:color w:val="333333"/>
        <w:sz w:val="20"/>
        <w:szCs w:val="20"/>
      </w:rPr>
      <w:fldChar w:fldCharType="begin"/>
    </w:r>
    <w:r w:rsidRPr="00C95A90">
      <w:rPr>
        <w:rFonts w:ascii="Times New Roman" w:eastAsia="Times New Roman" w:hAnsi="Times New Roman" w:cs="Times New Roman"/>
        <w:b/>
        <w:bCs/>
        <w:color w:val="333333"/>
        <w:sz w:val="20"/>
        <w:szCs w:val="20"/>
      </w:rPr>
      <w:instrText>PAGE   \* MERGEFORMAT</w:instrText>
    </w:r>
    <w:r w:rsidRPr="00C95A90">
      <w:rPr>
        <w:rFonts w:ascii="Times New Roman" w:eastAsia="Times New Roman" w:hAnsi="Times New Roman" w:cs="Times New Roman"/>
        <w:b/>
        <w:bCs/>
        <w:color w:val="333333"/>
        <w:sz w:val="20"/>
        <w:szCs w:val="20"/>
      </w:rPr>
      <w:fldChar w:fldCharType="separate"/>
    </w:r>
    <w:r>
      <w:rPr>
        <w:rFonts w:ascii="Times New Roman" w:eastAsia="Times New Roman" w:hAnsi="Times New Roman" w:cs="Times New Roman"/>
        <w:b/>
        <w:bCs/>
        <w:color w:val="333333"/>
        <w:sz w:val="20"/>
        <w:szCs w:val="20"/>
      </w:rPr>
      <w:t>2</w:t>
    </w:r>
    <w:r w:rsidRPr="00C95A90">
      <w:rPr>
        <w:rFonts w:ascii="Times New Roman" w:eastAsia="Times New Roman" w:hAnsi="Times New Roman" w:cs="Times New Roman"/>
        <w:b/>
        <w:bCs/>
        <w:color w:val="333333"/>
        <w:sz w:val="20"/>
        <w:szCs w:val="20"/>
      </w:rPr>
      <w:fldChar w:fldCharType="end"/>
    </w:r>
  </w:p>
  <w:p w14:paraId="6C8C8AFE" w14:textId="77777777" w:rsidR="00C24E3E" w:rsidRDefault="00C24E3E" w:rsidP="00C24E3E">
    <w:pPr>
      <w:tabs>
        <w:tab w:val="center" w:pos="4153"/>
        <w:tab w:val="right" w:pos="8306"/>
      </w:tabs>
      <w:spacing w:after="0" w:line="240" w:lineRule="auto"/>
      <w:rPr>
        <w:rFonts w:ascii="Times New Roman" w:eastAsia="Times New Roman" w:hAnsi="Times New Roman" w:cs="Times New Roman"/>
        <w:b/>
        <w:bCs/>
        <w:color w:val="0000FF"/>
        <w:sz w:val="20"/>
        <w:szCs w:val="20"/>
        <w:u w:val="single"/>
        <w:lang w:val="de-DE"/>
      </w:rPr>
    </w:pPr>
    <w:r>
      <w:rPr>
        <w:rFonts w:ascii="Times New Roman" w:eastAsia="Times New Roman" w:hAnsi="Times New Roman" w:cs="Times New Roman"/>
        <w:b/>
        <w:bCs/>
        <w:sz w:val="20"/>
        <w:szCs w:val="20"/>
        <w:lang w:val="de-DE"/>
      </w:rPr>
      <w:tab/>
    </w:r>
    <w:r w:rsidRPr="006F6193">
      <w:rPr>
        <w:rFonts w:ascii="Times New Roman" w:eastAsia="Times New Roman" w:hAnsi="Times New Roman" w:cs="Times New Roman"/>
        <w:b/>
        <w:bCs/>
        <w:sz w:val="20"/>
        <w:szCs w:val="20"/>
        <w:lang w:val="de-DE"/>
      </w:rPr>
      <w:t>e</w:t>
    </w:r>
    <w:r w:rsidRPr="006F6193">
      <w:rPr>
        <w:rFonts w:ascii="Times New Roman" w:eastAsia="Times New Roman" w:hAnsi="Times New Roman" w:cs="Times New Roman"/>
        <w:b/>
        <w:bCs/>
        <w:sz w:val="20"/>
        <w:szCs w:val="20"/>
        <w:lang w:val="en-US"/>
      </w:rPr>
      <w:t>-</w:t>
    </w:r>
    <w:r w:rsidRPr="006F6193">
      <w:rPr>
        <w:rFonts w:ascii="Times New Roman" w:eastAsia="Times New Roman" w:hAnsi="Times New Roman" w:cs="Times New Roman"/>
        <w:b/>
        <w:bCs/>
        <w:sz w:val="20"/>
        <w:szCs w:val="20"/>
        <w:lang w:val="de-DE"/>
      </w:rPr>
      <w:t>mail</w:t>
    </w:r>
    <w:r w:rsidRPr="006F6193">
      <w:rPr>
        <w:rFonts w:ascii="Times New Roman" w:eastAsia="Times New Roman" w:hAnsi="Times New Roman" w:cs="Times New Roman"/>
        <w:b/>
        <w:bCs/>
        <w:sz w:val="20"/>
        <w:szCs w:val="20"/>
        <w:lang w:val="en-US"/>
      </w:rPr>
      <w:t xml:space="preserve">: </w:t>
    </w:r>
    <w:r w:rsidRPr="006F6193">
      <w:rPr>
        <w:rFonts w:ascii="Times New Roman" w:eastAsia="Times New Roman" w:hAnsi="Times New Roman" w:cs="Times New Roman"/>
        <w:b/>
        <w:bCs/>
        <w:sz w:val="20"/>
        <w:szCs w:val="20"/>
        <w:lang w:val="de-DE"/>
      </w:rPr>
      <w:t>keeuhcci</w:t>
    </w:r>
    <w:r w:rsidRPr="006F6193">
      <w:rPr>
        <w:rFonts w:ascii="Times New Roman" w:eastAsia="Times New Roman" w:hAnsi="Times New Roman" w:cs="Times New Roman"/>
        <w:b/>
        <w:bCs/>
        <w:sz w:val="20"/>
        <w:szCs w:val="20"/>
        <w:lang w:val="en-US"/>
      </w:rPr>
      <w:t>@uhc.</w:t>
    </w:r>
    <w:r w:rsidRPr="006F6193">
      <w:rPr>
        <w:rFonts w:ascii="Times New Roman" w:eastAsia="Times New Roman" w:hAnsi="Times New Roman" w:cs="Times New Roman"/>
        <w:b/>
        <w:bCs/>
        <w:sz w:val="20"/>
        <w:szCs w:val="20"/>
        <w:lang w:val="de-DE"/>
      </w:rPr>
      <w:t>gr</w:t>
    </w:r>
    <w:r w:rsidRPr="006F6193">
      <w:rPr>
        <w:rFonts w:ascii="Times New Roman" w:eastAsia="Times New Roman" w:hAnsi="Times New Roman" w:cs="Times New Roman"/>
        <w:b/>
        <w:bCs/>
        <w:sz w:val="20"/>
        <w:szCs w:val="20"/>
        <w:lang w:val="en-US"/>
      </w:rPr>
      <w:t xml:space="preserve">, </w:t>
    </w:r>
    <w:hyperlink r:id="rId1" w:history="1">
      <w:r w:rsidRPr="006F6193">
        <w:rPr>
          <w:rFonts w:ascii="Times New Roman" w:eastAsia="Times New Roman" w:hAnsi="Times New Roman" w:cs="Times New Roman"/>
          <w:b/>
          <w:bCs/>
          <w:color w:val="0000FF"/>
          <w:sz w:val="20"/>
          <w:szCs w:val="20"/>
          <w:u w:val="single"/>
          <w:lang w:val="de-DE"/>
        </w:rPr>
        <w:t>http</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www</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uhc</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gr</w:t>
      </w:r>
    </w:hyperlink>
  </w:p>
  <w:p w14:paraId="3784F2D3" w14:textId="3CBEEB46" w:rsidR="00502C43" w:rsidRPr="00C24E3E" w:rsidRDefault="00502C43" w:rsidP="00C24E3E">
    <w:pPr>
      <w:pStyle w:val="a5"/>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03421" w14:textId="20C448BF" w:rsidR="00C24E3E" w:rsidRPr="006F6193" w:rsidRDefault="00C24E3E" w:rsidP="00C24E3E">
    <w:pPr>
      <w:pBdr>
        <w:top w:val="single" w:sz="4" w:space="1" w:color="auto"/>
      </w:pBdr>
      <w:tabs>
        <w:tab w:val="center" w:pos="4153"/>
        <w:tab w:val="right" w:pos="8306"/>
      </w:tabs>
      <w:spacing w:after="0" w:line="240" w:lineRule="auto"/>
      <w:jc w:val="center"/>
      <w:rPr>
        <w:rFonts w:ascii="Times New Roman" w:eastAsia="Times New Roman" w:hAnsi="Times New Roman" w:cs="Times New Roman"/>
        <w:b/>
        <w:bCs/>
        <w:color w:val="333333"/>
        <w:sz w:val="20"/>
        <w:szCs w:val="20"/>
      </w:rPr>
    </w:pPr>
    <w:r w:rsidRPr="006F6193">
      <w:rPr>
        <w:rFonts w:ascii="Times New Roman" w:eastAsia="Times New Roman" w:hAnsi="Times New Roman" w:cs="Times New Roman"/>
        <w:b/>
        <w:bCs/>
        <w:i/>
        <w:iCs/>
        <w:color w:val="333333"/>
        <w:sz w:val="20"/>
        <w:szCs w:val="20"/>
      </w:rPr>
      <w:t xml:space="preserve">Δ/νση: </w:t>
    </w:r>
    <w:r w:rsidRPr="006F6193">
      <w:rPr>
        <w:rFonts w:ascii="Times New Roman" w:eastAsia="Times New Roman" w:hAnsi="Times New Roman" w:cs="Times New Roman"/>
        <w:b/>
        <w:bCs/>
        <w:color w:val="333333"/>
        <w:sz w:val="20"/>
        <w:szCs w:val="20"/>
      </w:rPr>
      <w:t>Ακαδημίας  6, 10671 Αθήνα,</w:t>
    </w:r>
  </w:p>
  <w:p w14:paraId="7CEC924D" w14:textId="2527808F" w:rsidR="00C24E3E" w:rsidRPr="006F6193" w:rsidRDefault="00C24E3E" w:rsidP="00C24E3E">
    <w:pPr>
      <w:tabs>
        <w:tab w:val="center" w:pos="4153"/>
        <w:tab w:val="right" w:pos="8306"/>
      </w:tabs>
      <w:spacing w:after="0" w:line="240" w:lineRule="auto"/>
      <w:jc w:val="center"/>
      <w:rPr>
        <w:rFonts w:ascii="Times New Roman" w:eastAsia="Times New Roman" w:hAnsi="Times New Roman" w:cs="Times New Roman"/>
        <w:b/>
        <w:bCs/>
        <w:color w:val="333333"/>
        <w:sz w:val="20"/>
        <w:szCs w:val="20"/>
      </w:rPr>
    </w:pPr>
    <w:r w:rsidRPr="006F6193">
      <w:rPr>
        <w:rFonts w:ascii="Times New Roman" w:eastAsia="Times New Roman" w:hAnsi="Times New Roman" w:cs="Times New Roman"/>
        <w:b/>
        <w:bCs/>
        <w:color w:val="333333"/>
        <w:sz w:val="20"/>
        <w:szCs w:val="20"/>
      </w:rPr>
      <w:t>Τηλ: (210)  338710</w:t>
    </w:r>
    <w:r w:rsidRPr="00FC4559">
      <w:rPr>
        <w:rFonts w:ascii="Times New Roman" w:eastAsia="Times New Roman" w:hAnsi="Times New Roman" w:cs="Times New Roman"/>
        <w:b/>
        <w:bCs/>
        <w:color w:val="333333"/>
        <w:sz w:val="20"/>
        <w:szCs w:val="20"/>
      </w:rPr>
      <w:t>4</w:t>
    </w:r>
    <w:r w:rsidRPr="006F6193">
      <w:rPr>
        <w:rFonts w:ascii="Times New Roman" w:eastAsia="Times New Roman" w:hAnsi="Times New Roman" w:cs="Times New Roman"/>
        <w:b/>
        <w:bCs/>
        <w:color w:val="333333"/>
        <w:sz w:val="20"/>
        <w:szCs w:val="20"/>
      </w:rPr>
      <w:t xml:space="preserve"> (-06),</w:t>
    </w:r>
    <w:r w:rsidRPr="006F6193">
      <w:rPr>
        <w:rFonts w:ascii="Times New Roman" w:eastAsia="Times New Roman" w:hAnsi="Times New Roman" w:cs="Times New Roman"/>
        <w:b/>
        <w:bCs/>
        <w:color w:val="333333"/>
        <w:sz w:val="20"/>
        <w:szCs w:val="20"/>
        <w:lang w:val="en-US"/>
      </w:rPr>
      <w:t>Fax</w:t>
    </w:r>
    <w:r w:rsidRPr="006F6193">
      <w:rPr>
        <w:rFonts w:ascii="Times New Roman" w:eastAsia="Times New Roman" w:hAnsi="Times New Roman" w:cs="Times New Roman"/>
        <w:b/>
        <w:bCs/>
        <w:color w:val="333333"/>
        <w:sz w:val="20"/>
        <w:szCs w:val="20"/>
      </w:rPr>
      <w:t>: 36.22.320</w:t>
    </w:r>
  </w:p>
  <w:p w14:paraId="1AB59CA5" w14:textId="777BB820" w:rsidR="00C24E3E" w:rsidRPr="004375F2" w:rsidRDefault="00C24E3E" w:rsidP="00C24E3E">
    <w:pPr>
      <w:tabs>
        <w:tab w:val="center" w:pos="4153"/>
        <w:tab w:val="right" w:pos="8306"/>
      </w:tabs>
      <w:spacing w:after="0" w:line="240" w:lineRule="auto"/>
      <w:jc w:val="center"/>
      <w:rPr>
        <w:rFonts w:ascii="Times New Roman" w:eastAsia="Times New Roman" w:hAnsi="Times New Roman" w:cs="Times New Roman"/>
        <w:b/>
        <w:bCs/>
        <w:color w:val="333333"/>
        <w:szCs w:val="24"/>
        <w:lang w:val="en-US"/>
      </w:rPr>
    </w:pPr>
    <w:r w:rsidRPr="006F6193">
      <w:rPr>
        <w:rFonts w:ascii="Times New Roman" w:eastAsia="Times New Roman" w:hAnsi="Times New Roman" w:cs="Times New Roman"/>
        <w:b/>
        <w:bCs/>
        <w:sz w:val="20"/>
        <w:szCs w:val="20"/>
        <w:lang w:val="de-DE"/>
      </w:rPr>
      <w:t>e</w:t>
    </w:r>
    <w:r w:rsidRPr="006F6193">
      <w:rPr>
        <w:rFonts w:ascii="Times New Roman" w:eastAsia="Times New Roman" w:hAnsi="Times New Roman" w:cs="Times New Roman"/>
        <w:b/>
        <w:bCs/>
        <w:sz w:val="20"/>
        <w:szCs w:val="20"/>
        <w:lang w:val="en-US"/>
      </w:rPr>
      <w:t>-</w:t>
    </w:r>
    <w:r w:rsidRPr="006F6193">
      <w:rPr>
        <w:rFonts w:ascii="Times New Roman" w:eastAsia="Times New Roman" w:hAnsi="Times New Roman" w:cs="Times New Roman"/>
        <w:b/>
        <w:bCs/>
        <w:sz w:val="20"/>
        <w:szCs w:val="20"/>
        <w:lang w:val="de-DE"/>
      </w:rPr>
      <w:t>mail</w:t>
    </w:r>
    <w:r w:rsidRPr="006F6193">
      <w:rPr>
        <w:rFonts w:ascii="Times New Roman" w:eastAsia="Times New Roman" w:hAnsi="Times New Roman" w:cs="Times New Roman"/>
        <w:b/>
        <w:bCs/>
        <w:sz w:val="20"/>
        <w:szCs w:val="20"/>
        <w:lang w:val="en-US"/>
      </w:rPr>
      <w:t xml:space="preserve">: </w:t>
    </w:r>
    <w:r w:rsidRPr="006F6193">
      <w:rPr>
        <w:rFonts w:ascii="Times New Roman" w:eastAsia="Times New Roman" w:hAnsi="Times New Roman" w:cs="Times New Roman"/>
        <w:b/>
        <w:bCs/>
        <w:sz w:val="20"/>
        <w:szCs w:val="20"/>
        <w:lang w:val="de-DE"/>
      </w:rPr>
      <w:t>keeuhcci</w:t>
    </w:r>
    <w:r w:rsidRPr="006F6193">
      <w:rPr>
        <w:rFonts w:ascii="Times New Roman" w:eastAsia="Times New Roman" w:hAnsi="Times New Roman" w:cs="Times New Roman"/>
        <w:b/>
        <w:bCs/>
        <w:sz w:val="20"/>
        <w:szCs w:val="20"/>
        <w:lang w:val="en-US"/>
      </w:rPr>
      <w:t>@uhc.</w:t>
    </w:r>
    <w:r w:rsidRPr="006F6193">
      <w:rPr>
        <w:rFonts w:ascii="Times New Roman" w:eastAsia="Times New Roman" w:hAnsi="Times New Roman" w:cs="Times New Roman"/>
        <w:b/>
        <w:bCs/>
        <w:sz w:val="20"/>
        <w:szCs w:val="20"/>
        <w:lang w:val="de-DE"/>
      </w:rPr>
      <w:t>gr</w:t>
    </w:r>
    <w:r w:rsidRPr="006F6193">
      <w:rPr>
        <w:rFonts w:ascii="Times New Roman" w:eastAsia="Times New Roman" w:hAnsi="Times New Roman" w:cs="Times New Roman"/>
        <w:b/>
        <w:bCs/>
        <w:sz w:val="20"/>
        <w:szCs w:val="20"/>
        <w:lang w:val="en-US"/>
      </w:rPr>
      <w:t xml:space="preserve">, </w:t>
    </w:r>
    <w:hyperlink r:id="rId1" w:history="1">
      <w:r w:rsidRPr="006F6193">
        <w:rPr>
          <w:rFonts w:ascii="Times New Roman" w:eastAsia="Times New Roman" w:hAnsi="Times New Roman" w:cs="Times New Roman"/>
          <w:b/>
          <w:bCs/>
          <w:color w:val="0000FF"/>
          <w:sz w:val="20"/>
          <w:szCs w:val="20"/>
          <w:u w:val="single"/>
          <w:lang w:val="de-DE"/>
        </w:rPr>
        <w:t>http</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www</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uhc</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gr</w:t>
      </w:r>
    </w:hyperlink>
  </w:p>
  <w:p w14:paraId="6184BFCC" w14:textId="77777777" w:rsidR="00C24E3E" w:rsidRPr="00C24E3E" w:rsidRDefault="00C24E3E" w:rsidP="00C24E3E">
    <w:pPr>
      <w:pStyle w:val="a5"/>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15C3E" w14:textId="77777777" w:rsidR="00965B00" w:rsidRDefault="00965B00" w:rsidP="00B35B16">
      <w:pPr>
        <w:spacing w:after="0" w:line="240" w:lineRule="auto"/>
      </w:pPr>
      <w:r>
        <w:separator/>
      </w:r>
    </w:p>
    <w:p w14:paraId="224C99BB" w14:textId="77777777" w:rsidR="00965B00" w:rsidRDefault="00965B00"/>
  </w:footnote>
  <w:footnote w:type="continuationSeparator" w:id="0">
    <w:p w14:paraId="294B433A" w14:textId="77777777" w:rsidR="00965B00" w:rsidRDefault="00965B00" w:rsidP="00B35B16">
      <w:pPr>
        <w:spacing w:after="0" w:line="240" w:lineRule="auto"/>
      </w:pPr>
      <w:r>
        <w:continuationSeparator/>
      </w:r>
    </w:p>
    <w:p w14:paraId="475EDEE9" w14:textId="77777777" w:rsidR="00965B00" w:rsidRDefault="00965B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D4F59" w14:textId="77777777" w:rsidR="00766C04" w:rsidRDefault="00766C0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2B5B6" w14:textId="78C3817D" w:rsidR="00863901" w:rsidRPr="005A3BFB" w:rsidRDefault="00863901" w:rsidP="007A2688">
    <w:pPr>
      <w:pStyle w:val="a4"/>
      <w:pBdr>
        <w:bottom w:val="single" w:sz="4" w:space="1" w:color="auto"/>
      </w:pBdr>
      <w:spacing w:after="120"/>
      <w:ind w:right="91"/>
      <w:jc w:val="center"/>
      <w:rPr>
        <w:rFonts w:ascii="Times New Roman" w:hAnsi="Times New Roman" w:cs="Times New Roman"/>
        <w:b/>
        <w:bCs/>
        <w:color w:val="4F81BD"/>
        <w:spacing w:val="20"/>
        <w:sz w:val="28"/>
        <w:szCs w:val="28"/>
      </w:rPr>
    </w:pPr>
    <w:r w:rsidRPr="006F6193">
      <w:rPr>
        <w:rFonts w:ascii="Times New Roman" w:hAnsi="Times New Roman" w:cs="Times New Roman"/>
        <w:b/>
        <w:bCs/>
        <w:color w:val="4F81BD"/>
        <w:spacing w:val="20"/>
        <w:sz w:val="28"/>
        <w:szCs w:val="28"/>
      </w:rPr>
      <w:t>ΚΕΝΤΡΙΚΗ ΕΝΩΣΗ ΕΠΙΜΕΛΗΤΗΡΙΩΝ</w:t>
    </w:r>
    <w:r w:rsidR="00766C04">
      <w:rPr>
        <w:rFonts w:ascii="Times New Roman" w:hAnsi="Times New Roman" w:cs="Times New Roman"/>
        <w:b/>
        <w:bCs/>
        <w:color w:val="4F81BD"/>
        <w:spacing w:val="20"/>
        <w:sz w:val="28"/>
        <w:szCs w:val="28"/>
      </w:rPr>
      <w:t xml:space="preserve"> </w:t>
    </w:r>
    <w:r w:rsidRPr="006F6193">
      <w:rPr>
        <w:rFonts w:ascii="Times New Roman" w:hAnsi="Times New Roman" w:cs="Times New Roman"/>
        <w:b/>
        <w:bCs/>
        <w:color w:val="4F81BD"/>
        <w:spacing w:val="20"/>
        <w:sz w:val="28"/>
        <w:szCs w:val="28"/>
      </w:rPr>
      <w:t>ΕΛΛΑΔΟΣ</w:t>
    </w:r>
    <w:r>
      <w:rPr>
        <w:rFonts w:ascii="Times New Roman" w:hAnsi="Times New Roman" w:cs="Times New Roman"/>
        <w:b/>
        <w:bCs/>
        <w:color w:val="4F81BD"/>
        <w:spacing w:val="20"/>
        <w:sz w:val="28"/>
        <w:szCs w:val="28"/>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A3B25" w14:textId="6AC559C2" w:rsidR="007A2688" w:rsidRPr="005A3BFB" w:rsidRDefault="007A2688" w:rsidP="007A2688">
    <w:pPr>
      <w:pStyle w:val="a4"/>
      <w:pBdr>
        <w:bottom w:val="single" w:sz="4" w:space="1" w:color="auto"/>
      </w:pBdr>
      <w:ind w:right="88"/>
      <w:jc w:val="center"/>
      <w:rPr>
        <w:rFonts w:ascii="Times New Roman" w:hAnsi="Times New Roman" w:cs="Times New Roman"/>
        <w:b/>
        <w:bCs/>
        <w:color w:val="4F81BD"/>
        <w:spacing w:val="20"/>
        <w:sz w:val="28"/>
        <w:szCs w:val="28"/>
      </w:rPr>
    </w:pPr>
    <w:r w:rsidRPr="006F6193">
      <w:rPr>
        <w:rFonts w:ascii="Times New Roman" w:hAnsi="Times New Roman" w:cs="Times New Roman"/>
        <w:b/>
        <w:bCs/>
        <w:color w:val="4F81BD"/>
        <w:spacing w:val="20"/>
        <w:sz w:val="28"/>
        <w:szCs w:val="28"/>
      </w:rPr>
      <w:t>ΚΕΝΤΡΙΚΗ ΕΝΩΣΗ ΕΠΙΜΕΛΗΤΗΡΙΩΝ</w:t>
    </w:r>
    <w:r w:rsidR="00766C04">
      <w:rPr>
        <w:rFonts w:ascii="Times New Roman" w:hAnsi="Times New Roman" w:cs="Times New Roman"/>
        <w:b/>
        <w:bCs/>
        <w:color w:val="4F81BD"/>
        <w:spacing w:val="20"/>
        <w:sz w:val="28"/>
        <w:szCs w:val="28"/>
      </w:rPr>
      <w:t xml:space="preserve"> </w:t>
    </w:r>
    <w:r w:rsidRPr="006F6193">
      <w:rPr>
        <w:rFonts w:ascii="Times New Roman" w:hAnsi="Times New Roman" w:cs="Times New Roman"/>
        <w:b/>
        <w:bCs/>
        <w:color w:val="4F81BD"/>
        <w:spacing w:val="20"/>
        <w:sz w:val="28"/>
        <w:szCs w:val="28"/>
      </w:rPr>
      <w:t>ΕΛΛΑΔΟΣ</w:t>
    </w:r>
    <w:r>
      <w:rPr>
        <w:rFonts w:ascii="Times New Roman" w:hAnsi="Times New Roman" w:cs="Times New Roman"/>
        <w:b/>
        <w:bCs/>
        <w:color w:val="4F81BD"/>
        <w:spacing w:val="20"/>
        <w:sz w:val="28"/>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EF41DD8"/>
    <w:lvl w:ilvl="0">
      <w:start w:val="1"/>
      <w:numFmt w:val="bullet"/>
      <w:pStyle w:val="a"/>
      <w:lvlText w:val=""/>
      <w:lvlJc w:val="left"/>
      <w:pPr>
        <w:tabs>
          <w:tab w:val="num" w:pos="349"/>
        </w:tabs>
        <w:ind w:left="349" w:hanging="360"/>
      </w:pPr>
      <w:rPr>
        <w:rFonts w:ascii="Symbol" w:hAnsi="Symbol" w:hint="default"/>
      </w:rPr>
    </w:lvl>
  </w:abstractNum>
  <w:abstractNum w:abstractNumId="1" w15:restartNumberingAfterBreak="0">
    <w:nsid w:val="01972C39"/>
    <w:multiLevelType w:val="hybridMultilevel"/>
    <w:tmpl w:val="8DEE5D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2814FD7"/>
    <w:multiLevelType w:val="hybridMultilevel"/>
    <w:tmpl w:val="3CFE3ED0"/>
    <w:lvl w:ilvl="0" w:tplc="04080011">
      <w:start w:val="1"/>
      <w:numFmt w:val="decimal"/>
      <w:lvlText w:val="%1)"/>
      <w:lvlJc w:val="left"/>
      <w:pPr>
        <w:ind w:left="783" w:hanging="360"/>
      </w:pPr>
    </w:lvl>
    <w:lvl w:ilvl="1" w:tplc="04080019" w:tentative="1">
      <w:start w:val="1"/>
      <w:numFmt w:val="lowerLetter"/>
      <w:lvlText w:val="%2."/>
      <w:lvlJc w:val="left"/>
      <w:pPr>
        <w:ind w:left="1503" w:hanging="360"/>
      </w:pPr>
    </w:lvl>
    <w:lvl w:ilvl="2" w:tplc="0408001B" w:tentative="1">
      <w:start w:val="1"/>
      <w:numFmt w:val="lowerRoman"/>
      <w:lvlText w:val="%3."/>
      <w:lvlJc w:val="right"/>
      <w:pPr>
        <w:ind w:left="2223" w:hanging="180"/>
      </w:pPr>
    </w:lvl>
    <w:lvl w:ilvl="3" w:tplc="0408000F" w:tentative="1">
      <w:start w:val="1"/>
      <w:numFmt w:val="decimal"/>
      <w:lvlText w:val="%4."/>
      <w:lvlJc w:val="left"/>
      <w:pPr>
        <w:ind w:left="2943" w:hanging="360"/>
      </w:pPr>
    </w:lvl>
    <w:lvl w:ilvl="4" w:tplc="04080019" w:tentative="1">
      <w:start w:val="1"/>
      <w:numFmt w:val="lowerLetter"/>
      <w:lvlText w:val="%5."/>
      <w:lvlJc w:val="left"/>
      <w:pPr>
        <w:ind w:left="3663" w:hanging="360"/>
      </w:pPr>
    </w:lvl>
    <w:lvl w:ilvl="5" w:tplc="0408001B" w:tentative="1">
      <w:start w:val="1"/>
      <w:numFmt w:val="lowerRoman"/>
      <w:lvlText w:val="%6."/>
      <w:lvlJc w:val="right"/>
      <w:pPr>
        <w:ind w:left="4383" w:hanging="180"/>
      </w:pPr>
    </w:lvl>
    <w:lvl w:ilvl="6" w:tplc="0408000F" w:tentative="1">
      <w:start w:val="1"/>
      <w:numFmt w:val="decimal"/>
      <w:lvlText w:val="%7."/>
      <w:lvlJc w:val="left"/>
      <w:pPr>
        <w:ind w:left="5103" w:hanging="360"/>
      </w:pPr>
    </w:lvl>
    <w:lvl w:ilvl="7" w:tplc="04080019" w:tentative="1">
      <w:start w:val="1"/>
      <w:numFmt w:val="lowerLetter"/>
      <w:lvlText w:val="%8."/>
      <w:lvlJc w:val="left"/>
      <w:pPr>
        <w:ind w:left="5823" w:hanging="360"/>
      </w:pPr>
    </w:lvl>
    <w:lvl w:ilvl="8" w:tplc="0408001B" w:tentative="1">
      <w:start w:val="1"/>
      <w:numFmt w:val="lowerRoman"/>
      <w:lvlText w:val="%9."/>
      <w:lvlJc w:val="right"/>
      <w:pPr>
        <w:ind w:left="6543" w:hanging="180"/>
      </w:pPr>
    </w:lvl>
  </w:abstractNum>
  <w:abstractNum w:abstractNumId="3" w15:restartNumberingAfterBreak="0">
    <w:nsid w:val="033A7956"/>
    <w:multiLevelType w:val="hybridMultilevel"/>
    <w:tmpl w:val="B9C08940"/>
    <w:lvl w:ilvl="0" w:tplc="03E25EBE">
      <w:start w:val="1"/>
      <w:numFmt w:val="decimal"/>
      <w:lvlText w:val="%1."/>
      <w:lvlJc w:val="left"/>
      <w:pPr>
        <w:ind w:left="644" w:hanging="360"/>
      </w:pPr>
      <w:rPr>
        <w:rFonts w:hint="default"/>
        <w:i w:val="0"/>
        <w:i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48A4AFD"/>
    <w:multiLevelType w:val="hybridMultilevel"/>
    <w:tmpl w:val="0DA61370"/>
    <w:lvl w:ilvl="0" w:tplc="04080005">
      <w:start w:val="1"/>
      <w:numFmt w:val="bullet"/>
      <w:lvlText w:val=""/>
      <w:lvlJc w:val="left"/>
      <w:pPr>
        <w:ind w:left="502" w:hanging="360"/>
      </w:pPr>
      <w:rPr>
        <w:rFonts w:ascii="Wingdings" w:hAnsi="Wingdings"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5" w15:restartNumberingAfterBreak="0">
    <w:nsid w:val="09AE1233"/>
    <w:multiLevelType w:val="multilevel"/>
    <w:tmpl w:val="B240BCCE"/>
    <w:lvl w:ilvl="0">
      <w:start w:val="1"/>
      <w:numFmt w:val="decimal"/>
      <w:lvlText w:val="%1."/>
      <w:lvlJc w:val="left"/>
      <w:pPr>
        <w:ind w:left="502" w:hanging="360"/>
      </w:pPr>
      <w:rPr>
        <w:rFonts w:hint="default"/>
      </w:rPr>
    </w:lvl>
    <w:lvl w:ilvl="1">
      <w:start w:val="1"/>
      <w:numFmt w:val="decimal"/>
      <w:isLgl/>
      <w:lvlText w:val="%1.%2"/>
      <w:lvlJc w:val="left"/>
      <w:pPr>
        <w:ind w:left="572" w:hanging="360"/>
      </w:pPr>
      <w:rPr>
        <w:rFonts w:hint="default"/>
      </w:rPr>
    </w:lvl>
    <w:lvl w:ilvl="2">
      <w:start w:val="1"/>
      <w:numFmt w:val="decimal"/>
      <w:isLgl/>
      <w:lvlText w:val="%1.%2.%3"/>
      <w:lvlJc w:val="left"/>
      <w:pPr>
        <w:ind w:left="1002" w:hanging="720"/>
      </w:pPr>
      <w:rPr>
        <w:rFonts w:hint="default"/>
      </w:rPr>
    </w:lvl>
    <w:lvl w:ilvl="3">
      <w:start w:val="1"/>
      <w:numFmt w:val="decimal"/>
      <w:isLgl/>
      <w:lvlText w:val="%4."/>
      <w:lvlJc w:val="left"/>
      <w:pPr>
        <w:ind w:left="1072" w:hanging="720"/>
      </w:pPr>
      <w:rPr>
        <w:rFonts w:ascii="Arial" w:eastAsia="Times New Roman" w:hAnsi="Arial" w:cs="Arial"/>
      </w:rPr>
    </w:lvl>
    <w:lvl w:ilvl="4">
      <w:start w:val="1"/>
      <w:numFmt w:val="decimal"/>
      <w:isLgl/>
      <w:lvlText w:val="%1.%2.%3.%4.%5"/>
      <w:lvlJc w:val="left"/>
      <w:pPr>
        <w:ind w:left="1502" w:hanging="1080"/>
      </w:pPr>
      <w:rPr>
        <w:rFonts w:hint="default"/>
      </w:rPr>
    </w:lvl>
    <w:lvl w:ilvl="5">
      <w:start w:val="1"/>
      <w:numFmt w:val="decimal"/>
      <w:isLgl/>
      <w:lvlText w:val="%1.%2.%3.%4.%5.%6"/>
      <w:lvlJc w:val="left"/>
      <w:pPr>
        <w:ind w:left="1572" w:hanging="1080"/>
      </w:pPr>
      <w:rPr>
        <w:rFonts w:hint="default"/>
      </w:rPr>
    </w:lvl>
    <w:lvl w:ilvl="6">
      <w:start w:val="1"/>
      <w:numFmt w:val="decimal"/>
      <w:isLgl/>
      <w:lvlText w:val="%1.%2.%3.%4.%5.%6.%7"/>
      <w:lvlJc w:val="left"/>
      <w:pPr>
        <w:ind w:left="2002" w:hanging="1440"/>
      </w:pPr>
      <w:rPr>
        <w:rFonts w:hint="default"/>
      </w:rPr>
    </w:lvl>
    <w:lvl w:ilvl="7">
      <w:start w:val="1"/>
      <w:numFmt w:val="decimal"/>
      <w:isLgl/>
      <w:lvlText w:val="%1.%2.%3.%4.%5.%6.%7.%8"/>
      <w:lvlJc w:val="left"/>
      <w:pPr>
        <w:ind w:left="2072" w:hanging="1440"/>
      </w:pPr>
      <w:rPr>
        <w:rFonts w:hint="default"/>
      </w:rPr>
    </w:lvl>
    <w:lvl w:ilvl="8">
      <w:start w:val="1"/>
      <w:numFmt w:val="decimal"/>
      <w:lvlText w:val="%9."/>
      <w:lvlJc w:val="left"/>
      <w:pPr>
        <w:ind w:left="927" w:hanging="360"/>
      </w:pPr>
      <w:rPr>
        <w:color w:val="auto"/>
      </w:rPr>
    </w:lvl>
  </w:abstractNum>
  <w:abstractNum w:abstractNumId="6" w15:restartNumberingAfterBreak="0">
    <w:nsid w:val="0D0106D5"/>
    <w:multiLevelType w:val="hybridMultilevel"/>
    <w:tmpl w:val="B906BA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D50623A"/>
    <w:multiLevelType w:val="hybridMultilevel"/>
    <w:tmpl w:val="2DA69BFE"/>
    <w:lvl w:ilvl="0" w:tplc="0408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E2620F"/>
    <w:multiLevelType w:val="hybridMultilevel"/>
    <w:tmpl w:val="D9787D76"/>
    <w:lvl w:ilvl="0" w:tplc="0408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5E4383"/>
    <w:multiLevelType w:val="hybridMultilevel"/>
    <w:tmpl w:val="72B6091E"/>
    <w:styleLink w:val="5"/>
    <w:lvl w:ilvl="0" w:tplc="3AAC22A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2FEE8FE">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DD287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7845F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AA83BE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EE87B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0483F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02CF3D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8F8C86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6532095"/>
    <w:multiLevelType w:val="hybridMultilevel"/>
    <w:tmpl w:val="5C823AB2"/>
    <w:styleLink w:val="3"/>
    <w:lvl w:ilvl="0" w:tplc="1DC4520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A30C48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70B2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E2A96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230E0F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5A03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E83B5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CEE063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12E5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225217F"/>
    <w:multiLevelType w:val="hybridMultilevel"/>
    <w:tmpl w:val="F63AD276"/>
    <w:lvl w:ilvl="0" w:tplc="8BE08B5A">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42E393C"/>
    <w:multiLevelType w:val="multilevel"/>
    <w:tmpl w:val="07908C20"/>
    <w:styleLink w:val="WWNum14"/>
    <w:lvl w:ilvl="0">
      <w:numFmt w:val="bullet"/>
      <w:lvlText w:val=""/>
      <w:lvlJc w:val="left"/>
      <w:pPr>
        <w:ind w:left="1033" w:hanging="360"/>
      </w:pPr>
      <w:rPr>
        <w:rFonts w:ascii="Wingdings" w:hAnsi="Wingdings"/>
        <w:color w:val="auto"/>
      </w:rPr>
    </w:lvl>
    <w:lvl w:ilvl="1">
      <w:numFmt w:val="bullet"/>
      <w:lvlText w:val="o"/>
      <w:lvlJc w:val="left"/>
      <w:pPr>
        <w:ind w:left="1753" w:hanging="360"/>
      </w:pPr>
      <w:rPr>
        <w:rFonts w:ascii="Courier New" w:hAnsi="Courier New" w:cs="Courier New"/>
      </w:rPr>
    </w:lvl>
    <w:lvl w:ilvl="2">
      <w:numFmt w:val="bullet"/>
      <w:lvlText w:val=""/>
      <w:lvlJc w:val="left"/>
      <w:pPr>
        <w:ind w:left="2473" w:hanging="360"/>
      </w:pPr>
      <w:rPr>
        <w:rFonts w:ascii="Wingdings" w:hAnsi="Wingdings"/>
      </w:rPr>
    </w:lvl>
    <w:lvl w:ilvl="3">
      <w:numFmt w:val="bullet"/>
      <w:lvlText w:val=""/>
      <w:lvlJc w:val="left"/>
      <w:pPr>
        <w:ind w:left="3193" w:hanging="360"/>
      </w:pPr>
      <w:rPr>
        <w:rFonts w:ascii="Symbol" w:hAnsi="Symbol"/>
      </w:rPr>
    </w:lvl>
    <w:lvl w:ilvl="4">
      <w:numFmt w:val="bullet"/>
      <w:lvlText w:val="o"/>
      <w:lvlJc w:val="left"/>
      <w:pPr>
        <w:ind w:left="3913" w:hanging="360"/>
      </w:pPr>
      <w:rPr>
        <w:rFonts w:ascii="Courier New" w:hAnsi="Courier New" w:cs="Courier New"/>
      </w:rPr>
    </w:lvl>
    <w:lvl w:ilvl="5">
      <w:numFmt w:val="bullet"/>
      <w:lvlText w:val=""/>
      <w:lvlJc w:val="left"/>
      <w:pPr>
        <w:ind w:left="4633" w:hanging="360"/>
      </w:pPr>
      <w:rPr>
        <w:rFonts w:ascii="Wingdings" w:hAnsi="Wingdings"/>
      </w:rPr>
    </w:lvl>
    <w:lvl w:ilvl="6">
      <w:numFmt w:val="bullet"/>
      <w:lvlText w:val=""/>
      <w:lvlJc w:val="left"/>
      <w:pPr>
        <w:ind w:left="5353" w:hanging="360"/>
      </w:pPr>
      <w:rPr>
        <w:rFonts w:ascii="Symbol" w:hAnsi="Symbol"/>
      </w:rPr>
    </w:lvl>
    <w:lvl w:ilvl="7">
      <w:numFmt w:val="bullet"/>
      <w:lvlText w:val="o"/>
      <w:lvlJc w:val="left"/>
      <w:pPr>
        <w:ind w:left="6073" w:hanging="360"/>
      </w:pPr>
      <w:rPr>
        <w:rFonts w:ascii="Courier New" w:hAnsi="Courier New" w:cs="Courier New"/>
      </w:rPr>
    </w:lvl>
    <w:lvl w:ilvl="8">
      <w:numFmt w:val="bullet"/>
      <w:lvlText w:val=""/>
      <w:lvlJc w:val="left"/>
      <w:pPr>
        <w:ind w:left="6793" w:hanging="360"/>
      </w:pPr>
      <w:rPr>
        <w:rFonts w:ascii="Wingdings" w:hAnsi="Wingdings"/>
      </w:rPr>
    </w:lvl>
  </w:abstractNum>
  <w:abstractNum w:abstractNumId="13" w15:restartNumberingAfterBreak="0">
    <w:nsid w:val="2693131A"/>
    <w:multiLevelType w:val="hybridMultilevel"/>
    <w:tmpl w:val="FE04A3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74F2D03"/>
    <w:multiLevelType w:val="hybridMultilevel"/>
    <w:tmpl w:val="2C0C0CA8"/>
    <w:lvl w:ilvl="0" w:tplc="9B7EA58A">
      <w:start w:val="1"/>
      <w:numFmt w:val="bullet"/>
      <w:lvlText w:val=""/>
      <w:lvlJc w:val="left"/>
      <w:pPr>
        <w:ind w:left="1352" w:hanging="360"/>
      </w:pPr>
      <w:rPr>
        <w:rFonts w:ascii="Wingdings" w:hAnsi="Wingdings" w:hint="default"/>
      </w:rPr>
    </w:lvl>
    <w:lvl w:ilvl="1" w:tplc="04080003" w:tentative="1">
      <w:start w:val="1"/>
      <w:numFmt w:val="bullet"/>
      <w:lvlText w:val="o"/>
      <w:lvlJc w:val="left"/>
      <w:pPr>
        <w:ind w:left="2072" w:hanging="360"/>
      </w:pPr>
      <w:rPr>
        <w:rFonts w:ascii="Courier New" w:hAnsi="Courier New" w:cs="Courier New" w:hint="default"/>
      </w:rPr>
    </w:lvl>
    <w:lvl w:ilvl="2" w:tplc="04080005" w:tentative="1">
      <w:start w:val="1"/>
      <w:numFmt w:val="bullet"/>
      <w:lvlText w:val=""/>
      <w:lvlJc w:val="left"/>
      <w:pPr>
        <w:ind w:left="2792" w:hanging="360"/>
      </w:pPr>
      <w:rPr>
        <w:rFonts w:ascii="Wingdings" w:hAnsi="Wingdings" w:hint="default"/>
      </w:rPr>
    </w:lvl>
    <w:lvl w:ilvl="3" w:tplc="04080001" w:tentative="1">
      <w:start w:val="1"/>
      <w:numFmt w:val="bullet"/>
      <w:lvlText w:val=""/>
      <w:lvlJc w:val="left"/>
      <w:pPr>
        <w:ind w:left="3512" w:hanging="360"/>
      </w:pPr>
      <w:rPr>
        <w:rFonts w:ascii="Symbol" w:hAnsi="Symbol" w:hint="default"/>
      </w:rPr>
    </w:lvl>
    <w:lvl w:ilvl="4" w:tplc="04080003" w:tentative="1">
      <w:start w:val="1"/>
      <w:numFmt w:val="bullet"/>
      <w:lvlText w:val="o"/>
      <w:lvlJc w:val="left"/>
      <w:pPr>
        <w:ind w:left="4232" w:hanging="360"/>
      </w:pPr>
      <w:rPr>
        <w:rFonts w:ascii="Courier New" w:hAnsi="Courier New" w:cs="Courier New" w:hint="default"/>
      </w:rPr>
    </w:lvl>
    <w:lvl w:ilvl="5" w:tplc="04080005" w:tentative="1">
      <w:start w:val="1"/>
      <w:numFmt w:val="bullet"/>
      <w:lvlText w:val=""/>
      <w:lvlJc w:val="left"/>
      <w:pPr>
        <w:ind w:left="4952" w:hanging="360"/>
      </w:pPr>
      <w:rPr>
        <w:rFonts w:ascii="Wingdings" w:hAnsi="Wingdings" w:hint="default"/>
      </w:rPr>
    </w:lvl>
    <w:lvl w:ilvl="6" w:tplc="04080001" w:tentative="1">
      <w:start w:val="1"/>
      <w:numFmt w:val="bullet"/>
      <w:lvlText w:val=""/>
      <w:lvlJc w:val="left"/>
      <w:pPr>
        <w:ind w:left="5672" w:hanging="360"/>
      </w:pPr>
      <w:rPr>
        <w:rFonts w:ascii="Symbol" w:hAnsi="Symbol" w:hint="default"/>
      </w:rPr>
    </w:lvl>
    <w:lvl w:ilvl="7" w:tplc="04080003" w:tentative="1">
      <w:start w:val="1"/>
      <w:numFmt w:val="bullet"/>
      <w:lvlText w:val="o"/>
      <w:lvlJc w:val="left"/>
      <w:pPr>
        <w:ind w:left="6392" w:hanging="360"/>
      </w:pPr>
      <w:rPr>
        <w:rFonts w:ascii="Courier New" w:hAnsi="Courier New" w:cs="Courier New" w:hint="default"/>
      </w:rPr>
    </w:lvl>
    <w:lvl w:ilvl="8" w:tplc="04080005" w:tentative="1">
      <w:start w:val="1"/>
      <w:numFmt w:val="bullet"/>
      <w:lvlText w:val=""/>
      <w:lvlJc w:val="left"/>
      <w:pPr>
        <w:ind w:left="7112" w:hanging="360"/>
      </w:pPr>
      <w:rPr>
        <w:rFonts w:ascii="Wingdings" w:hAnsi="Wingdings" w:hint="default"/>
      </w:rPr>
    </w:lvl>
  </w:abstractNum>
  <w:abstractNum w:abstractNumId="15" w15:restartNumberingAfterBreak="0">
    <w:nsid w:val="2C3246C8"/>
    <w:multiLevelType w:val="hybridMultilevel"/>
    <w:tmpl w:val="FFA029EE"/>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08000B">
      <w:start w:val="1"/>
      <w:numFmt w:val="bullet"/>
      <w:lvlText w:val=""/>
      <w:lvlJc w:val="left"/>
      <w:pPr>
        <w:ind w:left="288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EE42523"/>
    <w:multiLevelType w:val="hybridMultilevel"/>
    <w:tmpl w:val="E79E45B2"/>
    <w:styleLink w:val="1"/>
    <w:lvl w:ilvl="0" w:tplc="08C4874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E022950">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56C67D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2EBC472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44ACF20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94C24E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A3A0CAA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687842F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F0522D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7" w15:restartNumberingAfterBreak="0">
    <w:nsid w:val="34D62401"/>
    <w:multiLevelType w:val="hybridMultilevel"/>
    <w:tmpl w:val="6958EF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93440E2"/>
    <w:multiLevelType w:val="hybridMultilevel"/>
    <w:tmpl w:val="E0301690"/>
    <w:lvl w:ilvl="0" w:tplc="10CA91D6">
      <w:start w:val="1"/>
      <w:numFmt w:val="upp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9CE5132"/>
    <w:multiLevelType w:val="hybridMultilevel"/>
    <w:tmpl w:val="32B6F016"/>
    <w:lvl w:ilvl="0" w:tplc="04080005">
      <w:start w:val="1"/>
      <w:numFmt w:val="bullet"/>
      <w:lvlText w:val=""/>
      <w:lvlJc w:val="left"/>
      <w:pPr>
        <w:ind w:left="501" w:hanging="360"/>
      </w:pPr>
      <w:rPr>
        <w:rFonts w:ascii="Wingdings" w:hAnsi="Wingdings" w:hint="default"/>
      </w:rPr>
    </w:lvl>
    <w:lvl w:ilvl="1" w:tplc="04080019" w:tentative="1">
      <w:start w:val="1"/>
      <w:numFmt w:val="lowerLetter"/>
      <w:lvlText w:val="%2."/>
      <w:lvlJc w:val="left"/>
      <w:pPr>
        <w:ind w:left="1221" w:hanging="360"/>
      </w:pPr>
    </w:lvl>
    <w:lvl w:ilvl="2" w:tplc="0408001B" w:tentative="1">
      <w:start w:val="1"/>
      <w:numFmt w:val="lowerRoman"/>
      <w:lvlText w:val="%3."/>
      <w:lvlJc w:val="right"/>
      <w:pPr>
        <w:ind w:left="1941" w:hanging="180"/>
      </w:pPr>
    </w:lvl>
    <w:lvl w:ilvl="3" w:tplc="0408000F" w:tentative="1">
      <w:start w:val="1"/>
      <w:numFmt w:val="decimal"/>
      <w:lvlText w:val="%4."/>
      <w:lvlJc w:val="left"/>
      <w:pPr>
        <w:ind w:left="2661" w:hanging="360"/>
      </w:pPr>
    </w:lvl>
    <w:lvl w:ilvl="4" w:tplc="04080019" w:tentative="1">
      <w:start w:val="1"/>
      <w:numFmt w:val="lowerLetter"/>
      <w:lvlText w:val="%5."/>
      <w:lvlJc w:val="left"/>
      <w:pPr>
        <w:ind w:left="3381" w:hanging="360"/>
      </w:pPr>
    </w:lvl>
    <w:lvl w:ilvl="5" w:tplc="0408001B" w:tentative="1">
      <w:start w:val="1"/>
      <w:numFmt w:val="lowerRoman"/>
      <w:lvlText w:val="%6."/>
      <w:lvlJc w:val="right"/>
      <w:pPr>
        <w:ind w:left="4101" w:hanging="180"/>
      </w:pPr>
    </w:lvl>
    <w:lvl w:ilvl="6" w:tplc="0408000F" w:tentative="1">
      <w:start w:val="1"/>
      <w:numFmt w:val="decimal"/>
      <w:lvlText w:val="%7."/>
      <w:lvlJc w:val="left"/>
      <w:pPr>
        <w:ind w:left="4821" w:hanging="360"/>
      </w:pPr>
    </w:lvl>
    <w:lvl w:ilvl="7" w:tplc="04080019" w:tentative="1">
      <w:start w:val="1"/>
      <w:numFmt w:val="lowerLetter"/>
      <w:lvlText w:val="%8."/>
      <w:lvlJc w:val="left"/>
      <w:pPr>
        <w:ind w:left="5541" w:hanging="360"/>
      </w:pPr>
    </w:lvl>
    <w:lvl w:ilvl="8" w:tplc="0408001B" w:tentative="1">
      <w:start w:val="1"/>
      <w:numFmt w:val="lowerRoman"/>
      <w:lvlText w:val="%9."/>
      <w:lvlJc w:val="right"/>
      <w:pPr>
        <w:ind w:left="6261" w:hanging="180"/>
      </w:pPr>
    </w:lvl>
  </w:abstractNum>
  <w:abstractNum w:abstractNumId="20" w15:restartNumberingAfterBreak="0">
    <w:nsid w:val="3B8E7579"/>
    <w:multiLevelType w:val="multilevel"/>
    <w:tmpl w:val="EB826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3079B3"/>
    <w:multiLevelType w:val="hybridMultilevel"/>
    <w:tmpl w:val="6F42CA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56F07AA"/>
    <w:multiLevelType w:val="hybridMultilevel"/>
    <w:tmpl w:val="85E651DA"/>
    <w:styleLink w:val="4"/>
    <w:lvl w:ilvl="0" w:tplc="8C9E260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6C275E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E92A3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84C50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C80A6E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27495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88E59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A0C920A">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22CC7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762440E"/>
    <w:multiLevelType w:val="hybridMultilevel"/>
    <w:tmpl w:val="06928B90"/>
    <w:lvl w:ilvl="0" w:tplc="9B7EA58A">
      <w:start w:val="1"/>
      <w:numFmt w:val="bullet"/>
      <w:lvlText w:val=""/>
      <w:lvlJc w:val="left"/>
      <w:pPr>
        <w:ind w:left="1352" w:hanging="360"/>
      </w:pPr>
      <w:rPr>
        <w:rFonts w:ascii="Wingdings" w:hAnsi="Wingdings" w:hint="default"/>
      </w:rPr>
    </w:lvl>
    <w:lvl w:ilvl="1" w:tplc="04080003" w:tentative="1">
      <w:start w:val="1"/>
      <w:numFmt w:val="bullet"/>
      <w:lvlText w:val="o"/>
      <w:lvlJc w:val="left"/>
      <w:pPr>
        <w:ind w:left="2072" w:hanging="360"/>
      </w:pPr>
      <w:rPr>
        <w:rFonts w:ascii="Courier New" w:hAnsi="Courier New" w:cs="Courier New" w:hint="default"/>
      </w:rPr>
    </w:lvl>
    <w:lvl w:ilvl="2" w:tplc="04080005" w:tentative="1">
      <w:start w:val="1"/>
      <w:numFmt w:val="bullet"/>
      <w:lvlText w:val=""/>
      <w:lvlJc w:val="left"/>
      <w:pPr>
        <w:ind w:left="2792" w:hanging="360"/>
      </w:pPr>
      <w:rPr>
        <w:rFonts w:ascii="Wingdings" w:hAnsi="Wingdings" w:hint="default"/>
      </w:rPr>
    </w:lvl>
    <w:lvl w:ilvl="3" w:tplc="04080001" w:tentative="1">
      <w:start w:val="1"/>
      <w:numFmt w:val="bullet"/>
      <w:lvlText w:val=""/>
      <w:lvlJc w:val="left"/>
      <w:pPr>
        <w:ind w:left="3512" w:hanging="360"/>
      </w:pPr>
      <w:rPr>
        <w:rFonts w:ascii="Symbol" w:hAnsi="Symbol" w:hint="default"/>
      </w:rPr>
    </w:lvl>
    <w:lvl w:ilvl="4" w:tplc="04080003" w:tentative="1">
      <w:start w:val="1"/>
      <w:numFmt w:val="bullet"/>
      <w:lvlText w:val="o"/>
      <w:lvlJc w:val="left"/>
      <w:pPr>
        <w:ind w:left="4232" w:hanging="360"/>
      </w:pPr>
      <w:rPr>
        <w:rFonts w:ascii="Courier New" w:hAnsi="Courier New" w:cs="Courier New" w:hint="default"/>
      </w:rPr>
    </w:lvl>
    <w:lvl w:ilvl="5" w:tplc="04080005" w:tentative="1">
      <w:start w:val="1"/>
      <w:numFmt w:val="bullet"/>
      <w:lvlText w:val=""/>
      <w:lvlJc w:val="left"/>
      <w:pPr>
        <w:ind w:left="4952" w:hanging="360"/>
      </w:pPr>
      <w:rPr>
        <w:rFonts w:ascii="Wingdings" w:hAnsi="Wingdings" w:hint="default"/>
      </w:rPr>
    </w:lvl>
    <w:lvl w:ilvl="6" w:tplc="04080001" w:tentative="1">
      <w:start w:val="1"/>
      <w:numFmt w:val="bullet"/>
      <w:lvlText w:val=""/>
      <w:lvlJc w:val="left"/>
      <w:pPr>
        <w:ind w:left="5672" w:hanging="360"/>
      </w:pPr>
      <w:rPr>
        <w:rFonts w:ascii="Symbol" w:hAnsi="Symbol" w:hint="default"/>
      </w:rPr>
    </w:lvl>
    <w:lvl w:ilvl="7" w:tplc="04080003" w:tentative="1">
      <w:start w:val="1"/>
      <w:numFmt w:val="bullet"/>
      <w:lvlText w:val="o"/>
      <w:lvlJc w:val="left"/>
      <w:pPr>
        <w:ind w:left="6392" w:hanging="360"/>
      </w:pPr>
      <w:rPr>
        <w:rFonts w:ascii="Courier New" w:hAnsi="Courier New" w:cs="Courier New" w:hint="default"/>
      </w:rPr>
    </w:lvl>
    <w:lvl w:ilvl="8" w:tplc="04080005" w:tentative="1">
      <w:start w:val="1"/>
      <w:numFmt w:val="bullet"/>
      <w:lvlText w:val=""/>
      <w:lvlJc w:val="left"/>
      <w:pPr>
        <w:ind w:left="7112" w:hanging="360"/>
      </w:pPr>
      <w:rPr>
        <w:rFonts w:ascii="Wingdings" w:hAnsi="Wingdings" w:hint="default"/>
      </w:rPr>
    </w:lvl>
  </w:abstractNum>
  <w:abstractNum w:abstractNumId="24" w15:restartNumberingAfterBreak="0">
    <w:nsid w:val="499469BF"/>
    <w:multiLevelType w:val="hybridMultilevel"/>
    <w:tmpl w:val="2B581C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A101D28"/>
    <w:multiLevelType w:val="multilevel"/>
    <w:tmpl w:val="81E0DBA0"/>
    <w:styleLink w:val="WWNum13"/>
    <w:lvl w:ilvl="0">
      <w:start w:val="1"/>
      <w:numFmt w:val="decimal"/>
      <w:lvlText w:val="%1."/>
      <w:lvlJc w:val="left"/>
      <w:pPr>
        <w:ind w:left="720" w:hanging="360"/>
      </w:pPr>
    </w:lvl>
    <w:lvl w:ilvl="1">
      <w:start w:val="4"/>
      <w:numFmt w:val="decimal"/>
      <w:lvlText w:val="%1.%2."/>
      <w:lvlJc w:val="left"/>
      <w:pPr>
        <w:ind w:left="720" w:hanging="360"/>
      </w:pPr>
      <w:rPr>
        <w:b/>
        <w:strike w:val="0"/>
        <w:dstrike w:val="0"/>
        <w:color w:val="00000A"/>
        <w:u w:val="none"/>
        <w:effect w:val="none"/>
      </w:rPr>
    </w:lvl>
    <w:lvl w:ilvl="2">
      <w:start w:val="1"/>
      <w:numFmt w:val="decimal"/>
      <w:lvlText w:val="%1.%2.%3."/>
      <w:lvlJc w:val="left"/>
      <w:pPr>
        <w:ind w:left="1080" w:hanging="720"/>
      </w:pPr>
      <w:rPr>
        <w:b/>
        <w:color w:val="00000A"/>
        <w:u w:val="single"/>
      </w:rPr>
    </w:lvl>
    <w:lvl w:ilvl="3">
      <w:start w:val="1"/>
      <w:numFmt w:val="decimal"/>
      <w:lvlText w:val="%1.%2.%3.%4."/>
      <w:lvlJc w:val="left"/>
      <w:pPr>
        <w:ind w:left="1080" w:hanging="720"/>
      </w:pPr>
      <w:rPr>
        <w:b/>
        <w:color w:val="00000A"/>
        <w:u w:val="single"/>
      </w:rPr>
    </w:lvl>
    <w:lvl w:ilvl="4">
      <w:start w:val="1"/>
      <w:numFmt w:val="decimal"/>
      <w:lvlText w:val="%1.%2.%3.%4.%5."/>
      <w:lvlJc w:val="left"/>
      <w:pPr>
        <w:ind w:left="1440" w:hanging="1080"/>
      </w:pPr>
      <w:rPr>
        <w:b/>
        <w:color w:val="00000A"/>
        <w:u w:val="single"/>
      </w:rPr>
    </w:lvl>
    <w:lvl w:ilvl="5">
      <w:start w:val="1"/>
      <w:numFmt w:val="decimal"/>
      <w:lvlText w:val="%1.%2.%3.%4.%5.%6."/>
      <w:lvlJc w:val="left"/>
      <w:pPr>
        <w:ind w:left="1440" w:hanging="1080"/>
      </w:pPr>
      <w:rPr>
        <w:b/>
        <w:color w:val="00000A"/>
        <w:u w:val="single"/>
      </w:rPr>
    </w:lvl>
    <w:lvl w:ilvl="6">
      <w:start w:val="1"/>
      <w:numFmt w:val="decimal"/>
      <w:lvlText w:val="%1.%2.%3.%4.%5.%6.%7."/>
      <w:lvlJc w:val="left"/>
      <w:pPr>
        <w:ind w:left="1800" w:hanging="1440"/>
      </w:pPr>
      <w:rPr>
        <w:b/>
        <w:color w:val="00000A"/>
        <w:u w:val="single"/>
      </w:rPr>
    </w:lvl>
    <w:lvl w:ilvl="7">
      <w:start w:val="1"/>
      <w:numFmt w:val="decimal"/>
      <w:lvlText w:val="%1.%2.%3.%4.%5.%6.%7.%8."/>
      <w:lvlJc w:val="left"/>
      <w:pPr>
        <w:ind w:left="1800" w:hanging="1440"/>
      </w:pPr>
      <w:rPr>
        <w:b/>
        <w:color w:val="00000A"/>
        <w:u w:val="single"/>
      </w:rPr>
    </w:lvl>
    <w:lvl w:ilvl="8">
      <w:start w:val="1"/>
      <w:numFmt w:val="decimal"/>
      <w:lvlText w:val="%1.%2.%3.%4.%5.%6.%7.%8.%9."/>
      <w:lvlJc w:val="left"/>
      <w:pPr>
        <w:ind w:left="2160" w:hanging="1800"/>
      </w:pPr>
      <w:rPr>
        <w:b/>
        <w:color w:val="00000A"/>
        <w:u w:val="single"/>
      </w:rPr>
    </w:lvl>
  </w:abstractNum>
  <w:abstractNum w:abstractNumId="26" w15:restartNumberingAfterBreak="0">
    <w:nsid w:val="509D628A"/>
    <w:multiLevelType w:val="hybridMultilevel"/>
    <w:tmpl w:val="3C480CA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4CE1FA7"/>
    <w:multiLevelType w:val="hybridMultilevel"/>
    <w:tmpl w:val="F7169330"/>
    <w:lvl w:ilvl="0" w:tplc="04080001">
      <w:start w:val="1"/>
      <w:numFmt w:val="bullet"/>
      <w:lvlText w:val=""/>
      <w:lvlJc w:val="left"/>
      <w:pPr>
        <w:ind w:left="720" w:hanging="360"/>
      </w:pPr>
      <w:rPr>
        <w:rFonts w:ascii="Symbol" w:hAnsi="Symbol"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CCD7008"/>
    <w:multiLevelType w:val="hybridMultilevel"/>
    <w:tmpl w:val="4EDA8F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DE2604D"/>
    <w:multiLevelType w:val="hybridMultilevel"/>
    <w:tmpl w:val="688A1620"/>
    <w:styleLink w:val="2"/>
    <w:lvl w:ilvl="0" w:tplc="2B42D54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CC4C13E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8502C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68AC1EB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5EC293A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1B423B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507C2A0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88863B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5A025C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0" w15:restartNumberingAfterBreak="0">
    <w:nsid w:val="5E9E0E0B"/>
    <w:multiLevelType w:val="hybridMultilevel"/>
    <w:tmpl w:val="10863748"/>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5F2A2895"/>
    <w:multiLevelType w:val="multilevel"/>
    <w:tmpl w:val="45DEB75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Style2"/>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0C062A0"/>
    <w:multiLevelType w:val="hybridMultilevel"/>
    <w:tmpl w:val="D92ABC8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B5D0A8F"/>
    <w:multiLevelType w:val="hybridMultilevel"/>
    <w:tmpl w:val="FC9A5730"/>
    <w:lvl w:ilvl="0" w:tplc="0408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2CE1AF7"/>
    <w:multiLevelType w:val="hybridMultilevel"/>
    <w:tmpl w:val="4C78F32E"/>
    <w:lvl w:ilvl="0" w:tplc="04080001">
      <w:start w:val="1"/>
      <w:numFmt w:val="bullet"/>
      <w:lvlText w:val=""/>
      <w:lvlJc w:val="left"/>
      <w:pPr>
        <w:ind w:left="294" w:hanging="360"/>
      </w:pPr>
      <w:rPr>
        <w:rFonts w:ascii="Symbol" w:hAnsi="Symbol"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35" w15:restartNumberingAfterBreak="0">
    <w:nsid w:val="74EE2C1B"/>
    <w:multiLevelType w:val="hybridMultilevel"/>
    <w:tmpl w:val="FA146462"/>
    <w:lvl w:ilvl="0" w:tplc="0408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D002D85"/>
    <w:multiLevelType w:val="hybridMultilevel"/>
    <w:tmpl w:val="089A6F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29055806">
    <w:abstractNumId w:val="22"/>
  </w:num>
  <w:num w:numId="2" w16cid:durableId="371459961">
    <w:abstractNumId w:val="9"/>
  </w:num>
  <w:num w:numId="3" w16cid:durableId="1357344649">
    <w:abstractNumId w:val="16"/>
  </w:num>
  <w:num w:numId="4" w16cid:durableId="165287051">
    <w:abstractNumId w:val="29"/>
  </w:num>
  <w:num w:numId="5" w16cid:durableId="1918586719">
    <w:abstractNumId w:val="10"/>
  </w:num>
  <w:num w:numId="6" w16cid:durableId="506793637">
    <w:abstractNumId w:val="0"/>
  </w:num>
  <w:num w:numId="7" w16cid:durableId="845632189">
    <w:abstractNumId w:val="25"/>
  </w:num>
  <w:num w:numId="8" w16cid:durableId="312219290">
    <w:abstractNumId w:val="12"/>
  </w:num>
  <w:num w:numId="9" w16cid:durableId="1597982927">
    <w:abstractNumId w:val="5"/>
  </w:num>
  <w:num w:numId="10" w16cid:durableId="525680824">
    <w:abstractNumId w:val="31"/>
  </w:num>
  <w:num w:numId="11" w16cid:durableId="1439643517">
    <w:abstractNumId w:val="34"/>
  </w:num>
  <w:num w:numId="12" w16cid:durableId="683676904">
    <w:abstractNumId w:val="24"/>
  </w:num>
  <w:num w:numId="13" w16cid:durableId="987972781">
    <w:abstractNumId w:val="11"/>
  </w:num>
  <w:num w:numId="14" w16cid:durableId="756706534">
    <w:abstractNumId w:val="15"/>
  </w:num>
  <w:num w:numId="15" w16cid:durableId="1622036637">
    <w:abstractNumId w:val="32"/>
  </w:num>
  <w:num w:numId="16" w16cid:durableId="987854935">
    <w:abstractNumId w:val="2"/>
  </w:num>
  <w:num w:numId="17" w16cid:durableId="1417629894">
    <w:abstractNumId w:val="36"/>
  </w:num>
  <w:num w:numId="18" w16cid:durableId="1661687435">
    <w:abstractNumId w:val="20"/>
  </w:num>
  <w:num w:numId="19" w16cid:durableId="1398699374">
    <w:abstractNumId w:val="21"/>
  </w:num>
  <w:num w:numId="20" w16cid:durableId="1507817946">
    <w:abstractNumId w:val="3"/>
  </w:num>
  <w:num w:numId="21" w16cid:durableId="1401946210">
    <w:abstractNumId w:val="28"/>
  </w:num>
  <w:num w:numId="22" w16cid:durableId="1125928707">
    <w:abstractNumId w:val="33"/>
  </w:num>
  <w:num w:numId="23" w16cid:durableId="858273992">
    <w:abstractNumId w:val="6"/>
  </w:num>
  <w:num w:numId="24" w16cid:durableId="1725056609">
    <w:abstractNumId w:val="18"/>
  </w:num>
  <w:num w:numId="25" w16cid:durableId="406391601">
    <w:abstractNumId w:val="8"/>
  </w:num>
  <w:num w:numId="26" w16cid:durableId="2005087872">
    <w:abstractNumId w:val="27"/>
  </w:num>
  <w:num w:numId="27" w16cid:durableId="485365102">
    <w:abstractNumId w:val="7"/>
  </w:num>
  <w:num w:numId="28" w16cid:durableId="1244875472">
    <w:abstractNumId w:val="35"/>
  </w:num>
  <w:num w:numId="29" w16cid:durableId="429663180">
    <w:abstractNumId w:val="1"/>
  </w:num>
  <w:num w:numId="30" w16cid:durableId="1767268464">
    <w:abstractNumId w:val="26"/>
  </w:num>
  <w:num w:numId="31" w16cid:durableId="1758670666">
    <w:abstractNumId w:val="19"/>
  </w:num>
  <w:num w:numId="32" w16cid:durableId="1354962468">
    <w:abstractNumId w:val="4"/>
  </w:num>
  <w:num w:numId="33" w16cid:durableId="1854609383">
    <w:abstractNumId w:val="30"/>
  </w:num>
  <w:num w:numId="34" w16cid:durableId="1801536045">
    <w:abstractNumId w:val="17"/>
  </w:num>
  <w:num w:numId="35" w16cid:durableId="1464497204">
    <w:abstractNumId w:val="23"/>
  </w:num>
  <w:num w:numId="36" w16cid:durableId="234777113">
    <w:abstractNumId w:val="14"/>
  </w:num>
  <w:num w:numId="37" w16cid:durableId="465700104">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16"/>
    <w:rsid w:val="000006F8"/>
    <w:rsid w:val="00003728"/>
    <w:rsid w:val="000216B0"/>
    <w:rsid w:val="00024D66"/>
    <w:rsid w:val="00026D19"/>
    <w:rsid w:val="00026D85"/>
    <w:rsid w:val="00032BC2"/>
    <w:rsid w:val="000331BC"/>
    <w:rsid w:val="000331EF"/>
    <w:rsid w:val="0003367B"/>
    <w:rsid w:val="00034DC6"/>
    <w:rsid w:val="00041AB4"/>
    <w:rsid w:val="00042AAE"/>
    <w:rsid w:val="000438A1"/>
    <w:rsid w:val="0005592B"/>
    <w:rsid w:val="00057EB3"/>
    <w:rsid w:val="0006333A"/>
    <w:rsid w:val="00067ECD"/>
    <w:rsid w:val="00070142"/>
    <w:rsid w:val="00071628"/>
    <w:rsid w:val="00072BA8"/>
    <w:rsid w:val="00073554"/>
    <w:rsid w:val="00081DC4"/>
    <w:rsid w:val="00084647"/>
    <w:rsid w:val="00085448"/>
    <w:rsid w:val="0008609B"/>
    <w:rsid w:val="000861D9"/>
    <w:rsid w:val="00086D7D"/>
    <w:rsid w:val="000913C9"/>
    <w:rsid w:val="00093E31"/>
    <w:rsid w:val="000975A1"/>
    <w:rsid w:val="000A0120"/>
    <w:rsid w:val="000A0D1B"/>
    <w:rsid w:val="000B4417"/>
    <w:rsid w:val="000B5FD0"/>
    <w:rsid w:val="000B6337"/>
    <w:rsid w:val="000B656F"/>
    <w:rsid w:val="000C70D6"/>
    <w:rsid w:val="000D13E4"/>
    <w:rsid w:val="000D3A71"/>
    <w:rsid w:val="000D5161"/>
    <w:rsid w:val="000D5972"/>
    <w:rsid w:val="000D6C92"/>
    <w:rsid w:val="000E15C8"/>
    <w:rsid w:val="000E1E19"/>
    <w:rsid w:val="000E2774"/>
    <w:rsid w:val="000E415A"/>
    <w:rsid w:val="000F266E"/>
    <w:rsid w:val="000F2944"/>
    <w:rsid w:val="000F2C51"/>
    <w:rsid w:val="000F7EFD"/>
    <w:rsid w:val="0010088F"/>
    <w:rsid w:val="00111434"/>
    <w:rsid w:val="00111E09"/>
    <w:rsid w:val="001140DB"/>
    <w:rsid w:val="0011676F"/>
    <w:rsid w:val="00116B9F"/>
    <w:rsid w:val="00117A67"/>
    <w:rsid w:val="001243BD"/>
    <w:rsid w:val="00124D70"/>
    <w:rsid w:val="00126C95"/>
    <w:rsid w:val="00134CCE"/>
    <w:rsid w:val="00137E31"/>
    <w:rsid w:val="001405C8"/>
    <w:rsid w:val="00145730"/>
    <w:rsid w:val="00150B03"/>
    <w:rsid w:val="0015317E"/>
    <w:rsid w:val="001545D3"/>
    <w:rsid w:val="00154B02"/>
    <w:rsid w:val="00161125"/>
    <w:rsid w:val="0016124F"/>
    <w:rsid w:val="001622B4"/>
    <w:rsid w:val="00164EFD"/>
    <w:rsid w:val="00167242"/>
    <w:rsid w:val="00170EB6"/>
    <w:rsid w:val="00172217"/>
    <w:rsid w:val="001755B3"/>
    <w:rsid w:val="001755FC"/>
    <w:rsid w:val="00175DC1"/>
    <w:rsid w:val="0017646D"/>
    <w:rsid w:val="00176E93"/>
    <w:rsid w:val="00177777"/>
    <w:rsid w:val="00184D58"/>
    <w:rsid w:val="00187DCE"/>
    <w:rsid w:val="0019444A"/>
    <w:rsid w:val="00194D05"/>
    <w:rsid w:val="00195B6A"/>
    <w:rsid w:val="00196678"/>
    <w:rsid w:val="0019694F"/>
    <w:rsid w:val="001A07D0"/>
    <w:rsid w:val="001A1B01"/>
    <w:rsid w:val="001A36D2"/>
    <w:rsid w:val="001A49D4"/>
    <w:rsid w:val="001A4FB1"/>
    <w:rsid w:val="001A725E"/>
    <w:rsid w:val="001B15BA"/>
    <w:rsid w:val="001B273B"/>
    <w:rsid w:val="001B2B4D"/>
    <w:rsid w:val="001B6781"/>
    <w:rsid w:val="001B67BB"/>
    <w:rsid w:val="001C49CA"/>
    <w:rsid w:val="001C64C2"/>
    <w:rsid w:val="001D157F"/>
    <w:rsid w:val="001D3DB4"/>
    <w:rsid w:val="001D4FD2"/>
    <w:rsid w:val="001D6A94"/>
    <w:rsid w:val="001D769A"/>
    <w:rsid w:val="001D7EE8"/>
    <w:rsid w:val="001E02B1"/>
    <w:rsid w:val="001E047C"/>
    <w:rsid w:val="001E34A8"/>
    <w:rsid w:val="001E3F9F"/>
    <w:rsid w:val="001E64A7"/>
    <w:rsid w:val="001E7357"/>
    <w:rsid w:val="001F3116"/>
    <w:rsid w:val="001F48C8"/>
    <w:rsid w:val="001F66DA"/>
    <w:rsid w:val="0020140A"/>
    <w:rsid w:val="0020147E"/>
    <w:rsid w:val="00202569"/>
    <w:rsid w:val="00203173"/>
    <w:rsid w:val="00203D9D"/>
    <w:rsid w:val="00210B55"/>
    <w:rsid w:val="00213021"/>
    <w:rsid w:val="002137A5"/>
    <w:rsid w:val="002137AD"/>
    <w:rsid w:val="00214A06"/>
    <w:rsid w:val="002158F9"/>
    <w:rsid w:val="00220810"/>
    <w:rsid w:val="00222893"/>
    <w:rsid w:val="0022466A"/>
    <w:rsid w:val="002270A5"/>
    <w:rsid w:val="002314B1"/>
    <w:rsid w:val="00231BB0"/>
    <w:rsid w:val="002335C1"/>
    <w:rsid w:val="002341B7"/>
    <w:rsid w:val="00234A1D"/>
    <w:rsid w:val="00240924"/>
    <w:rsid w:val="00241BDA"/>
    <w:rsid w:val="0024249F"/>
    <w:rsid w:val="0024365A"/>
    <w:rsid w:val="00243770"/>
    <w:rsid w:val="00243D68"/>
    <w:rsid w:val="00250E3B"/>
    <w:rsid w:val="00253BA7"/>
    <w:rsid w:val="00260211"/>
    <w:rsid w:val="00265B3C"/>
    <w:rsid w:val="00266031"/>
    <w:rsid w:val="00266A6E"/>
    <w:rsid w:val="00272825"/>
    <w:rsid w:val="002768D4"/>
    <w:rsid w:val="00280286"/>
    <w:rsid w:val="0028049E"/>
    <w:rsid w:val="002845F1"/>
    <w:rsid w:val="00285AEC"/>
    <w:rsid w:val="002878BE"/>
    <w:rsid w:val="00292052"/>
    <w:rsid w:val="00294C9C"/>
    <w:rsid w:val="0029633C"/>
    <w:rsid w:val="002966B7"/>
    <w:rsid w:val="002A134F"/>
    <w:rsid w:val="002A207E"/>
    <w:rsid w:val="002A707A"/>
    <w:rsid w:val="002B1806"/>
    <w:rsid w:val="002B204B"/>
    <w:rsid w:val="002C128D"/>
    <w:rsid w:val="002C3AFB"/>
    <w:rsid w:val="002C4F4A"/>
    <w:rsid w:val="002C5D47"/>
    <w:rsid w:val="002C76F1"/>
    <w:rsid w:val="002C79E1"/>
    <w:rsid w:val="002D7D6A"/>
    <w:rsid w:val="002E4A4D"/>
    <w:rsid w:val="002E4A80"/>
    <w:rsid w:val="002E4BB0"/>
    <w:rsid w:val="002F0C4B"/>
    <w:rsid w:val="002F2292"/>
    <w:rsid w:val="002F2E14"/>
    <w:rsid w:val="002F3E4D"/>
    <w:rsid w:val="002F4AFC"/>
    <w:rsid w:val="0030147E"/>
    <w:rsid w:val="00302E32"/>
    <w:rsid w:val="003062DC"/>
    <w:rsid w:val="00307890"/>
    <w:rsid w:val="003106B6"/>
    <w:rsid w:val="00316CAE"/>
    <w:rsid w:val="00320501"/>
    <w:rsid w:val="00321021"/>
    <w:rsid w:val="0032576E"/>
    <w:rsid w:val="00330315"/>
    <w:rsid w:val="00332242"/>
    <w:rsid w:val="00332ADC"/>
    <w:rsid w:val="003336A7"/>
    <w:rsid w:val="00335CF3"/>
    <w:rsid w:val="00337293"/>
    <w:rsid w:val="003408D0"/>
    <w:rsid w:val="00347D1C"/>
    <w:rsid w:val="00363597"/>
    <w:rsid w:val="00363A6F"/>
    <w:rsid w:val="00365BF6"/>
    <w:rsid w:val="003661BE"/>
    <w:rsid w:val="003663A6"/>
    <w:rsid w:val="00367154"/>
    <w:rsid w:val="00371295"/>
    <w:rsid w:val="00372358"/>
    <w:rsid w:val="003725BA"/>
    <w:rsid w:val="0037551F"/>
    <w:rsid w:val="00382489"/>
    <w:rsid w:val="00384361"/>
    <w:rsid w:val="003923B6"/>
    <w:rsid w:val="00393248"/>
    <w:rsid w:val="00393D26"/>
    <w:rsid w:val="003941EE"/>
    <w:rsid w:val="00394679"/>
    <w:rsid w:val="00395427"/>
    <w:rsid w:val="00396B63"/>
    <w:rsid w:val="003A1296"/>
    <w:rsid w:val="003A57FE"/>
    <w:rsid w:val="003A7925"/>
    <w:rsid w:val="003B3E78"/>
    <w:rsid w:val="003B3FEB"/>
    <w:rsid w:val="003B5715"/>
    <w:rsid w:val="003B5C89"/>
    <w:rsid w:val="003B6A0D"/>
    <w:rsid w:val="003B752E"/>
    <w:rsid w:val="003B7562"/>
    <w:rsid w:val="003C3A43"/>
    <w:rsid w:val="003C45ED"/>
    <w:rsid w:val="003D2C96"/>
    <w:rsid w:val="003D310A"/>
    <w:rsid w:val="003D3219"/>
    <w:rsid w:val="003D5087"/>
    <w:rsid w:val="003E0A01"/>
    <w:rsid w:val="003E1B61"/>
    <w:rsid w:val="003E5DF3"/>
    <w:rsid w:val="003F0EB7"/>
    <w:rsid w:val="003F1645"/>
    <w:rsid w:val="003F4457"/>
    <w:rsid w:val="00403820"/>
    <w:rsid w:val="00406FFC"/>
    <w:rsid w:val="0040778F"/>
    <w:rsid w:val="00410E53"/>
    <w:rsid w:val="0041372C"/>
    <w:rsid w:val="00414CE8"/>
    <w:rsid w:val="00415D12"/>
    <w:rsid w:val="00417EFF"/>
    <w:rsid w:val="00420B9D"/>
    <w:rsid w:val="0042132F"/>
    <w:rsid w:val="00424595"/>
    <w:rsid w:val="00425367"/>
    <w:rsid w:val="00426EF8"/>
    <w:rsid w:val="00430EB6"/>
    <w:rsid w:val="00431155"/>
    <w:rsid w:val="00432D53"/>
    <w:rsid w:val="00433F24"/>
    <w:rsid w:val="004362C0"/>
    <w:rsid w:val="00441078"/>
    <w:rsid w:val="004435E2"/>
    <w:rsid w:val="004450A2"/>
    <w:rsid w:val="0044511D"/>
    <w:rsid w:val="00445172"/>
    <w:rsid w:val="00445931"/>
    <w:rsid w:val="00450338"/>
    <w:rsid w:val="00453E82"/>
    <w:rsid w:val="00454190"/>
    <w:rsid w:val="004554D3"/>
    <w:rsid w:val="00455619"/>
    <w:rsid w:val="004660CC"/>
    <w:rsid w:val="00467942"/>
    <w:rsid w:val="00470D70"/>
    <w:rsid w:val="004741B5"/>
    <w:rsid w:val="004818BC"/>
    <w:rsid w:val="00482602"/>
    <w:rsid w:val="00485D0D"/>
    <w:rsid w:val="00492458"/>
    <w:rsid w:val="004933B9"/>
    <w:rsid w:val="004967AC"/>
    <w:rsid w:val="004A6724"/>
    <w:rsid w:val="004A6A3D"/>
    <w:rsid w:val="004A6C61"/>
    <w:rsid w:val="004B35BC"/>
    <w:rsid w:val="004B4A82"/>
    <w:rsid w:val="004C61CD"/>
    <w:rsid w:val="004D29AA"/>
    <w:rsid w:val="004D2A14"/>
    <w:rsid w:val="004D2F4E"/>
    <w:rsid w:val="004D3A1D"/>
    <w:rsid w:val="004D4457"/>
    <w:rsid w:val="004D6235"/>
    <w:rsid w:val="004D633E"/>
    <w:rsid w:val="004D7F8C"/>
    <w:rsid w:val="004E0017"/>
    <w:rsid w:val="004E555F"/>
    <w:rsid w:val="004E58FF"/>
    <w:rsid w:val="004E663D"/>
    <w:rsid w:val="004F0C88"/>
    <w:rsid w:val="004F144E"/>
    <w:rsid w:val="004F22C4"/>
    <w:rsid w:val="004F700A"/>
    <w:rsid w:val="004F79F9"/>
    <w:rsid w:val="0050081B"/>
    <w:rsid w:val="00500A24"/>
    <w:rsid w:val="00501A2E"/>
    <w:rsid w:val="00502AAF"/>
    <w:rsid w:val="00502C43"/>
    <w:rsid w:val="00502DBC"/>
    <w:rsid w:val="00502DED"/>
    <w:rsid w:val="005059EC"/>
    <w:rsid w:val="00511EEC"/>
    <w:rsid w:val="005134DF"/>
    <w:rsid w:val="00526911"/>
    <w:rsid w:val="00527327"/>
    <w:rsid w:val="00527DB2"/>
    <w:rsid w:val="005330F4"/>
    <w:rsid w:val="00534B23"/>
    <w:rsid w:val="005355C4"/>
    <w:rsid w:val="00536EA0"/>
    <w:rsid w:val="00541674"/>
    <w:rsid w:val="00542A98"/>
    <w:rsid w:val="00545A84"/>
    <w:rsid w:val="005517C2"/>
    <w:rsid w:val="00554204"/>
    <w:rsid w:val="00557531"/>
    <w:rsid w:val="005619C0"/>
    <w:rsid w:val="00567FD9"/>
    <w:rsid w:val="00570024"/>
    <w:rsid w:val="00574F7A"/>
    <w:rsid w:val="00582AF9"/>
    <w:rsid w:val="00590AE5"/>
    <w:rsid w:val="00592401"/>
    <w:rsid w:val="00592D3E"/>
    <w:rsid w:val="005A575E"/>
    <w:rsid w:val="005A6235"/>
    <w:rsid w:val="005A7A33"/>
    <w:rsid w:val="005B3109"/>
    <w:rsid w:val="005C31B4"/>
    <w:rsid w:val="005C5CE1"/>
    <w:rsid w:val="005C7A3F"/>
    <w:rsid w:val="005D0AC4"/>
    <w:rsid w:val="005D153D"/>
    <w:rsid w:val="005D19B4"/>
    <w:rsid w:val="005D1E7A"/>
    <w:rsid w:val="005D2860"/>
    <w:rsid w:val="005D35C0"/>
    <w:rsid w:val="005D6211"/>
    <w:rsid w:val="005D6860"/>
    <w:rsid w:val="005D799E"/>
    <w:rsid w:val="005E0141"/>
    <w:rsid w:val="005E1283"/>
    <w:rsid w:val="005E3A58"/>
    <w:rsid w:val="005F11F0"/>
    <w:rsid w:val="005F1A6E"/>
    <w:rsid w:val="005F3A9A"/>
    <w:rsid w:val="005F40DF"/>
    <w:rsid w:val="005F4D28"/>
    <w:rsid w:val="005F6A25"/>
    <w:rsid w:val="005F6ABA"/>
    <w:rsid w:val="005F731C"/>
    <w:rsid w:val="00600739"/>
    <w:rsid w:val="00602D13"/>
    <w:rsid w:val="00607024"/>
    <w:rsid w:val="006074CE"/>
    <w:rsid w:val="006107DA"/>
    <w:rsid w:val="006117ED"/>
    <w:rsid w:val="0061741C"/>
    <w:rsid w:val="00620950"/>
    <w:rsid w:val="00623DDD"/>
    <w:rsid w:val="00623F7B"/>
    <w:rsid w:val="006266A4"/>
    <w:rsid w:val="006278C0"/>
    <w:rsid w:val="00627FD4"/>
    <w:rsid w:val="0063309C"/>
    <w:rsid w:val="00634801"/>
    <w:rsid w:val="006364F4"/>
    <w:rsid w:val="0064038A"/>
    <w:rsid w:val="00642507"/>
    <w:rsid w:val="0064332F"/>
    <w:rsid w:val="00644020"/>
    <w:rsid w:val="00644487"/>
    <w:rsid w:val="00647561"/>
    <w:rsid w:val="006519A7"/>
    <w:rsid w:val="006526B1"/>
    <w:rsid w:val="006549B6"/>
    <w:rsid w:val="00661687"/>
    <w:rsid w:val="006633EF"/>
    <w:rsid w:val="006660E5"/>
    <w:rsid w:val="00667BF1"/>
    <w:rsid w:val="006706DE"/>
    <w:rsid w:val="00673E0B"/>
    <w:rsid w:val="00677591"/>
    <w:rsid w:val="00680592"/>
    <w:rsid w:val="006828C2"/>
    <w:rsid w:val="00694595"/>
    <w:rsid w:val="006A0743"/>
    <w:rsid w:val="006A1743"/>
    <w:rsid w:val="006A3640"/>
    <w:rsid w:val="006A4C13"/>
    <w:rsid w:val="006B0ACF"/>
    <w:rsid w:val="006B245B"/>
    <w:rsid w:val="006B2F64"/>
    <w:rsid w:val="006B4D9A"/>
    <w:rsid w:val="006C0368"/>
    <w:rsid w:val="006C1D2F"/>
    <w:rsid w:val="006C29FE"/>
    <w:rsid w:val="006C36EA"/>
    <w:rsid w:val="006C5E39"/>
    <w:rsid w:val="006C7332"/>
    <w:rsid w:val="006D0A85"/>
    <w:rsid w:val="006D4382"/>
    <w:rsid w:val="006D492F"/>
    <w:rsid w:val="006D6914"/>
    <w:rsid w:val="006E55FA"/>
    <w:rsid w:val="006F0812"/>
    <w:rsid w:val="006F4085"/>
    <w:rsid w:val="006F4E7D"/>
    <w:rsid w:val="006F6444"/>
    <w:rsid w:val="00701E57"/>
    <w:rsid w:val="007038E3"/>
    <w:rsid w:val="00703CD6"/>
    <w:rsid w:val="00704476"/>
    <w:rsid w:val="00704482"/>
    <w:rsid w:val="00707FB6"/>
    <w:rsid w:val="0071035B"/>
    <w:rsid w:val="0071040B"/>
    <w:rsid w:val="007115F4"/>
    <w:rsid w:val="007235D9"/>
    <w:rsid w:val="007258FD"/>
    <w:rsid w:val="00725E07"/>
    <w:rsid w:val="00725F76"/>
    <w:rsid w:val="007325AE"/>
    <w:rsid w:val="00736F28"/>
    <w:rsid w:val="00741461"/>
    <w:rsid w:val="00745A45"/>
    <w:rsid w:val="00752A76"/>
    <w:rsid w:val="007536BC"/>
    <w:rsid w:val="007551EA"/>
    <w:rsid w:val="00757A4B"/>
    <w:rsid w:val="0076292E"/>
    <w:rsid w:val="00763F2C"/>
    <w:rsid w:val="00765198"/>
    <w:rsid w:val="00766C04"/>
    <w:rsid w:val="00766F78"/>
    <w:rsid w:val="00780B22"/>
    <w:rsid w:val="0078110B"/>
    <w:rsid w:val="00793E5B"/>
    <w:rsid w:val="007A246D"/>
    <w:rsid w:val="007A2688"/>
    <w:rsid w:val="007B1F73"/>
    <w:rsid w:val="007B35EA"/>
    <w:rsid w:val="007C432C"/>
    <w:rsid w:val="007D1E26"/>
    <w:rsid w:val="007D1FD6"/>
    <w:rsid w:val="007D759F"/>
    <w:rsid w:val="007E0537"/>
    <w:rsid w:val="007E35F2"/>
    <w:rsid w:val="007E539F"/>
    <w:rsid w:val="007E6C20"/>
    <w:rsid w:val="007E780C"/>
    <w:rsid w:val="007F001B"/>
    <w:rsid w:val="007F2485"/>
    <w:rsid w:val="007F4152"/>
    <w:rsid w:val="007F415A"/>
    <w:rsid w:val="007F71F3"/>
    <w:rsid w:val="008043E8"/>
    <w:rsid w:val="008116A6"/>
    <w:rsid w:val="00812A70"/>
    <w:rsid w:val="0081353A"/>
    <w:rsid w:val="00813B97"/>
    <w:rsid w:val="00815935"/>
    <w:rsid w:val="00816BA3"/>
    <w:rsid w:val="008171DE"/>
    <w:rsid w:val="00823B76"/>
    <w:rsid w:val="0082545A"/>
    <w:rsid w:val="00826082"/>
    <w:rsid w:val="00826397"/>
    <w:rsid w:val="00826F84"/>
    <w:rsid w:val="008271E9"/>
    <w:rsid w:val="00833526"/>
    <w:rsid w:val="00835A4E"/>
    <w:rsid w:val="00835E65"/>
    <w:rsid w:val="00841407"/>
    <w:rsid w:val="00842C17"/>
    <w:rsid w:val="00843219"/>
    <w:rsid w:val="00844649"/>
    <w:rsid w:val="00850DCC"/>
    <w:rsid w:val="00852C9E"/>
    <w:rsid w:val="0086051F"/>
    <w:rsid w:val="0086068F"/>
    <w:rsid w:val="00863901"/>
    <w:rsid w:val="008666C7"/>
    <w:rsid w:val="00866EB2"/>
    <w:rsid w:val="00872CC5"/>
    <w:rsid w:val="008756A1"/>
    <w:rsid w:val="008765B2"/>
    <w:rsid w:val="00876B04"/>
    <w:rsid w:val="008814A3"/>
    <w:rsid w:val="00882320"/>
    <w:rsid w:val="008855F3"/>
    <w:rsid w:val="008860D6"/>
    <w:rsid w:val="0089105B"/>
    <w:rsid w:val="00893C52"/>
    <w:rsid w:val="008A0F61"/>
    <w:rsid w:val="008A1AAB"/>
    <w:rsid w:val="008A2612"/>
    <w:rsid w:val="008A6610"/>
    <w:rsid w:val="008A7F7C"/>
    <w:rsid w:val="008C21C3"/>
    <w:rsid w:val="008C7FB8"/>
    <w:rsid w:val="008D455D"/>
    <w:rsid w:val="008E0373"/>
    <w:rsid w:val="008E19C0"/>
    <w:rsid w:val="008E1C68"/>
    <w:rsid w:val="008E3013"/>
    <w:rsid w:val="008F30FC"/>
    <w:rsid w:val="008F3F4D"/>
    <w:rsid w:val="008F5AAD"/>
    <w:rsid w:val="00900268"/>
    <w:rsid w:val="00901C3D"/>
    <w:rsid w:val="0090537E"/>
    <w:rsid w:val="00905F7B"/>
    <w:rsid w:val="00911946"/>
    <w:rsid w:val="00912094"/>
    <w:rsid w:val="009126EC"/>
    <w:rsid w:val="00913497"/>
    <w:rsid w:val="00916B3E"/>
    <w:rsid w:val="009170CD"/>
    <w:rsid w:val="00917D19"/>
    <w:rsid w:val="00921467"/>
    <w:rsid w:val="00921BA9"/>
    <w:rsid w:val="009230BD"/>
    <w:rsid w:val="00933053"/>
    <w:rsid w:val="0093361F"/>
    <w:rsid w:val="009353BA"/>
    <w:rsid w:val="00935D4F"/>
    <w:rsid w:val="00935EAE"/>
    <w:rsid w:val="009368D6"/>
    <w:rsid w:val="00937766"/>
    <w:rsid w:val="00937B6C"/>
    <w:rsid w:val="00940440"/>
    <w:rsid w:val="00942C14"/>
    <w:rsid w:val="00947F31"/>
    <w:rsid w:val="009507B0"/>
    <w:rsid w:val="009528E7"/>
    <w:rsid w:val="00952FF7"/>
    <w:rsid w:val="00955863"/>
    <w:rsid w:val="00955A96"/>
    <w:rsid w:val="00957288"/>
    <w:rsid w:val="009574EA"/>
    <w:rsid w:val="00960723"/>
    <w:rsid w:val="00960CF3"/>
    <w:rsid w:val="00962409"/>
    <w:rsid w:val="00965B00"/>
    <w:rsid w:val="00966E74"/>
    <w:rsid w:val="00966F22"/>
    <w:rsid w:val="009670BC"/>
    <w:rsid w:val="00967277"/>
    <w:rsid w:val="0096773B"/>
    <w:rsid w:val="00972026"/>
    <w:rsid w:val="00977842"/>
    <w:rsid w:val="00990083"/>
    <w:rsid w:val="0099170E"/>
    <w:rsid w:val="00991B80"/>
    <w:rsid w:val="00994AE1"/>
    <w:rsid w:val="00997A58"/>
    <w:rsid w:val="009A4015"/>
    <w:rsid w:val="009A5211"/>
    <w:rsid w:val="009B1502"/>
    <w:rsid w:val="009B459B"/>
    <w:rsid w:val="009B5AB6"/>
    <w:rsid w:val="009B7C6F"/>
    <w:rsid w:val="009C11A4"/>
    <w:rsid w:val="009C39BF"/>
    <w:rsid w:val="009D220D"/>
    <w:rsid w:val="009D2423"/>
    <w:rsid w:val="009D58D8"/>
    <w:rsid w:val="009D61C2"/>
    <w:rsid w:val="009D7E3B"/>
    <w:rsid w:val="009E31EC"/>
    <w:rsid w:val="009E43A6"/>
    <w:rsid w:val="009E5613"/>
    <w:rsid w:val="009E775A"/>
    <w:rsid w:val="009F4134"/>
    <w:rsid w:val="00A00807"/>
    <w:rsid w:val="00A03F9F"/>
    <w:rsid w:val="00A04774"/>
    <w:rsid w:val="00A059A5"/>
    <w:rsid w:val="00A05BE4"/>
    <w:rsid w:val="00A05EA5"/>
    <w:rsid w:val="00A11E6B"/>
    <w:rsid w:val="00A12F0B"/>
    <w:rsid w:val="00A1500C"/>
    <w:rsid w:val="00A166E6"/>
    <w:rsid w:val="00A20CF9"/>
    <w:rsid w:val="00A23392"/>
    <w:rsid w:val="00A2405E"/>
    <w:rsid w:val="00A243ED"/>
    <w:rsid w:val="00A25152"/>
    <w:rsid w:val="00A26E49"/>
    <w:rsid w:val="00A343E6"/>
    <w:rsid w:val="00A40861"/>
    <w:rsid w:val="00A438A1"/>
    <w:rsid w:val="00A45FCC"/>
    <w:rsid w:val="00A5048D"/>
    <w:rsid w:val="00A55F3B"/>
    <w:rsid w:val="00A57E57"/>
    <w:rsid w:val="00A61418"/>
    <w:rsid w:val="00A616D5"/>
    <w:rsid w:val="00A6208F"/>
    <w:rsid w:val="00A631E3"/>
    <w:rsid w:val="00A63B0E"/>
    <w:rsid w:val="00A63FC3"/>
    <w:rsid w:val="00A65FD1"/>
    <w:rsid w:val="00A66E5E"/>
    <w:rsid w:val="00A7046B"/>
    <w:rsid w:val="00A7194C"/>
    <w:rsid w:val="00A75D0A"/>
    <w:rsid w:val="00A82013"/>
    <w:rsid w:val="00A84CFE"/>
    <w:rsid w:val="00A858F2"/>
    <w:rsid w:val="00A8612B"/>
    <w:rsid w:val="00A86704"/>
    <w:rsid w:val="00A87313"/>
    <w:rsid w:val="00A87A49"/>
    <w:rsid w:val="00A87FC5"/>
    <w:rsid w:val="00A9340D"/>
    <w:rsid w:val="00A94FA8"/>
    <w:rsid w:val="00A9573D"/>
    <w:rsid w:val="00AA074B"/>
    <w:rsid w:val="00AA0AE0"/>
    <w:rsid w:val="00AA1FDF"/>
    <w:rsid w:val="00AA40F1"/>
    <w:rsid w:val="00AB7176"/>
    <w:rsid w:val="00AC0D4E"/>
    <w:rsid w:val="00AD6A20"/>
    <w:rsid w:val="00AD6F5C"/>
    <w:rsid w:val="00AE1818"/>
    <w:rsid w:val="00AE2918"/>
    <w:rsid w:val="00AF72C4"/>
    <w:rsid w:val="00B0638E"/>
    <w:rsid w:val="00B06ACC"/>
    <w:rsid w:val="00B0773F"/>
    <w:rsid w:val="00B10EDB"/>
    <w:rsid w:val="00B13570"/>
    <w:rsid w:val="00B1396B"/>
    <w:rsid w:val="00B13AFB"/>
    <w:rsid w:val="00B14213"/>
    <w:rsid w:val="00B143FA"/>
    <w:rsid w:val="00B1609C"/>
    <w:rsid w:val="00B20797"/>
    <w:rsid w:val="00B22CB3"/>
    <w:rsid w:val="00B2398F"/>
    <w:rsid w:val="00B24F0E"/>
    <w:rsid w:val="00B26D8B"/>
    <w:rsid w:val="00B2753F"/>
    <w:rsid w:val="00B32399"/>
    <w:rsid w:val="00B32A53"/>
    <w:rsid w:val="00B332B5"/>
    <w:rsid w:val="00B33509"/>
    <w:rsid w:val="00B35B16"/>
    <w:rsid w:val="00B36CA5"/>
    <w:rsid w:val="00B46F82"/>
    <w:rsid w:val="00B47E58"/>
    <w:rsid w:val="00B507CD"/>
    <w:rsid w:val="00B53DD3"/>
    <w:rsid w:val="00B547DA"/>
    <w:rsid w:val="00B556A4"/>
    <w:rsid w:val="00B55E78"/>
    <w:rsid w:val="00B570D5"/>
    <w:rsid w:val="00B63FD4"/>
    <w:rsid w:val="00B6417B"/>
    <w:rsid w:val="00B64E55"/>
    <w:rsid w:val="00B7059D"/>
    <w:rsid w:val="00B72C82"/>
    <w:rsid w:val="00B72FCD"/>
    <w:rsid w:val="00B73C93"/>
    <w:rsid w:val="00B73F34"/>
    <w:rsid w:val="00B81B72"/>
    <w:rsid w:val="00B821C5"/>
    <w:rsid w:val="00B85F8B"/>
    <w:rsid w:val="00B8775E"/>
    <w:rsid w:val="00B87762"/>
    <w:rsid w:val="00B979B4"/>
    <w:rsid w:val="00BA01A1"/>
    <w:rsid w:val="00BA0252"/>
    <w:rsid w:val="00BA0BE9"/>
    <w:rsid w:val="00BA42A7"/>
    <w:rsid w:val="00BA5DA2"/>
    <w:rsid w:val="00BB1C39"/>
    <w:rsid w:val="00BC25B5"/>
    <w:rsid w:val="00BC2E92"/>
    <w:rsid w:val="00BD099A"/>
    <w:rsid w:val="00BD3F37"/>
    <w:rsid w:val="00BD794E"/>
    <w:rsid w:val="00BE0AE4"/>
    <w:rsid w:val="00BE23A6"/>
    <w:rsid w:val="00BE74F6"/>
    <w:rsid w:val="00BF6EDD"/>
    <w:rsid w:val="00C001A5"/>
    <w:rsid w:val="00C01F6B"/>
    <w:rsid w:val="00C02415"/>
    <w:rsid w:val="00C03BC8"/>
    <w:rsid w:val="00C03BD5"/>
    <w:rsid w:val="00C06F5E"/>
    <w:rsid w:val="00C10B0B"/>
    <w:rsid w:val="00C114D1"/>
    <w:rsid w:val="00C11F0C"/>
    <w:rsid w:val="00C1209E"/>
    <w:rsid w:val="00C142C6"/>
    <w:rsid w:val="00C1655C"/>
    <w:rsid w:val="00C221C2"/>
    <w:rsid w:val="00C22F44"/>
    <w:rsid w:val="00C240C6"/>
    <w:rsid w:val="00C24E3E"/>
    <w:rsid w:val="00C25780"/>
    <w:rsid w:val="00C26050"/>
    <w:rsid w:val="00C2651F"/>
    <w:rsid w:val="00C26C37"/>
    <w:rsid w:val="00C3177A"/>
    <w:rsid w:val="00C31DB7"/>
    <w:rsid w:val="00C32C11"/>
    <w:rsid w:val="00C33B14"/>
    <w:rsid w:val="00C43676"/>
    <w:rsid w:val="00C44A02"/>
    <w:rsid w:val="00C45E0A"/>
    <w:rsid w:val="00C468C0"/>
    <w:rsid w:val="00C47BEC"/>
    <w:rsid w:val="00C56EBC"/>
    <w:rsid w:val="00C62F25"/>
    <w:rsid w:val="00C64A56"/>
    <w:rsid w:val="00C67457"/>
    <w:rsid w:val="00C72160"/>
    <w:rsid w:val="00C72289"/>
    <w:rsid w:val="00C74719"/>
    <w:rsid w:val="00C75699"/>
    <w:rsid w:val="00C81CA5"/>
    <w:rsid w:val="00C838DE"/>
    <w:rsid w:val="00C85607"/>
    <w:rsid w:val="00C859FF"/>
    <w:rsid w:val="00C86AF8"/>
    <w:rsid w:val="00C86D19"/>
    <w:rsid w:val="00C87B8E"/>
    <w:rsid w:val="00C93F3C"/>
    <w:rsid w:val="00C94AA3"/>
    <w:rsid w:val="00C9666B"/>
    <w:rsid w:val="00C97ECF"/>
    <w:rsid w:val="00CA26F0"/>
    <w:rsid w:val="00CA7D93"/>
    <w:rsid w:val="00CB218B"/>
    <w:rsid w:val="00CB2A29"/>
    <w:rsid w:val="00CB37ED"/>
    <w:rsid w:val="00CB3C16"/>
    <w:rsid w:val="00CB68A1"/>
    <w:rsid w:val="00CB7685"/>
    <w:rsid w:val="00CC150C"/>
    <w:rsid w:val="00CC3BA7"/>
    <w:rsid w:val="00CC6D3A"/>
    <w:rsid w:val="00CD13ED"/>
    <w:rsid w:val="00CD5A0D"/>
    <w:rsid w:val="00CD612E"/>
    <w:rsid w:val="00CE1B79"/>
    <w:rsid w:val="00CE2346"/>
    <w:rsid w:val="00CE2B88"/>
    <w:rsid w:val="00CE4E27"/>
    <w:rsid w:val="00CE5047"/>
    <w:rsid w:val="00CE53B8"/>
    <w:rsid w:val="00CE626A"/>
    <w:rsid w:val="00CF0452"/>
    <w:rsid w:val="00CF35EB"/>
    <w:rsid w:val="00CF4B02"/>
    <w:rsid w:val="00CF51B6"/>
    <w:rsid w:val="00CF53A0"/>
    <w:rsid w:val="00CF65EF"/>
    <w:rsid w:val="00CF7CFF"/>
    <w:rsid w:val="00D00A0F"/>
    <w:rsid w:val="00D02FE8"/>
    <w:rsid w:val="00D04192"/>
    <w:rsid w:val="00D04BE0"/>
    <w:rsid w:val="00D1028C"/>
    <w:rsid w:val="00D11331"/>
    <w:rsid w:val="00D1148C"/>
    <w:rsid w:val="00D124F0"/>
    <w:rsid w:val="00D12B8C"/>
    <w:rsid w:val="00D1348B"/>
    <w:rsid w:val="00D167A0"/>
    <w:rsid w:val="00D167FF"/>
    <w:rsid w:val="00D17DE8"/>
    <w:rsid w:val="00D201B1"/>
    <w:rsid w:val="00D20402"/>
    <w:rsid w:val="00D20B54"/>
    <w:rsid w:val="00D21022"/>
    <w:rsid w:val="00D235B4"/>
    <w:rsid w:val="00D241CA"/>
    <w:rsid w:val="00D30F88"/>
    <w:rsid w:val="00D344B2"/>
    <w:rsid w:val="00D35058"/>
    <w:rsid w:val="00D36C32"/>
    <w:rsid w:val="00D42B79"/>
    <w:rsid w:val="00D46B7E"/>
    <w:rsid w:val="00D47D7F"/>
    <w:rsid w:val="00D5057E"/>
    <w:rsid w:val="00D51BD0"/>
    <w:rsid w:val="00D51CF2"/>
    <w:rsid w:val="00D530EA"/>
    <w:rsid w:val="00D54DD3"/>
    <w:rsid w:val="00D565BC"/>
    <w:rsid w:val="00D66DC9"/>
    <w:rsid w:val="00D705AA"/>
    <w:rsid w:val="00D77C19"/>
    <w:rsid w:val="00D804D8"/>
    <w:rsid w:val="00D8250C"/>
    <w:rsid w:val="00D82B7B"/>
    <w:rsid w:val="00D82DE7"/>
    <w:rsid w:val="00D837A0"/>
    <w:rsid w:val="00D840DB"/>
    <w:rsid w:val="00D943A1"/>
    <w:rsid w:val="00D96E6B"/>
    <w:rsid w:val="00DA00BB"/>
    <w:rsid w:val="00DA102A"/>
    <w:rsid w:val="00DA538C"/>
    <w:rsid w:val="00DA6652"/>
    <w:rsid w:val="00DB600F"/>
    <w:rsid w:val="00DC35B4"/>
    <w:rsid w:val="00DC4E9F"/>
    <w:rsid w:val="00DC6572"/>
    <w:rsid w:val="00DD101D"/>
    <w:rsid w:val="00DD1C4E"/>
    <w:rsid w:val="00DD2984"/>
    <w:rsid w:val="00DE38A6"/>
    <w:rsid w:val="00DE3AAC"/>
    <w:rsid w:val="00DE7106"/>
    <w:rsid w:val="00DE7800"/>
    <w:rsid w:val="00DF0D32"/>
    <w:rsid w:val="00DF10E4"/>
    <w:rsid w:val="00DF113F"/>
    <w:rsid w:val="00DF15BA"/>
    <w:rsid w:val="00DF34C7"/>
    <w:rsid w:val="00DF5B5E"/>
    <w:rsid w:val="00E0127A"/>
    <w:rsid w:val="00E029C5"/>
    <w:rsid w:val="00E074FA"/>
    <w:rsid w:val="00E1323A"/>
    <w:rsid w:val="00E171D2"/>
    <w:rsid w:val="00E178A7"/>
    <w:rsid w:val="00E20300"/>
    <w:rsid w:val="00E20350"/>
    <w:rsid w:val="00E25107"/>
    <w:rsid w:val="00E273C0"/>
    <w:rsid w:val="00E30D6C"/>
    <w:rsid w:val="00E3575B"/>
    <w:rsid w:val="00E41E84"/>
    <w:rsid w:val="00E424BB"/>
    <w:rsid w:val="00E42666"/>
    <w:rsid w:val="00E42BE2"/>
    <w:rsid w:val="00E436F2"/>
    <w:rsid w:val="00E43F13"/>
    <w:rsid w:val="00E45736"/>
    <w:rsid w:val="00E45884"/>
    <w:rsid w:val="00E55A22"/>
    <w:rsid w:val="00E571BB"/>
    <w:rsid w:val="00E60B0A"/>
    <w:rsid w:val="00E61544"/>
    <w:rsid w:val="00E620F6"/>
    <w:rsid w:val="00E65242"/>
    <w:rsid w:val="00E65E38"/>
    <w:rsid w:val="00E67B9E"/>
    <w:rsid w:val="00E70D95"/>
    <w:rsid w:val="00E74CCD"/>
    <w:rsid w:val="00E82214"/>
    <w:rsid w:val="00E90FCC"/>
    <w:rsid w:val="00E926D0"/>
    <w:rsid w:val="00E92A15"/>
    <w:rsid w:val="00E932C7"/>
    <w:rsid w:val="00E9700D"/>
    <w:rsid w:val="00EA38BC"/>
    <w:rsid w:val="00EA3FCC"/>
    <w:rsid w:val="00EA47F8"/>
    <w:rsid w:val="00EA4EF1"/>
    <w:rsid w:val="00EA6457"/>
    <w:rsid w:val="00EB0F3E"/>
    <w:rsid w:val="00EB172D"/>
    <w:rsid w:val="00EB2D09"/>
    <w:rsid w:val="00EB4303"/>
    <w:rsid w:val="00EB4B9D"/>
    <w:rsid w:val="00EB4CA5"/>
    <w:rsid w:val="00EB5ACB"/>
    <w:rsid w:val="00EC05D4"/>
    <w:rsid w:val="00EC0FE9"/>
    <w:rsid w:val="00EC28AB"/>
    <w:rsid w:val="00EC344D"/>
    <w:rsid w:val="00ED27AB"/>
    <w:rsid w:val="00ED6064"/>
    <w:rsid w:val="00ED70F3"/>
    <w:rsid w:val="00EE5D5F"/>
    <w:rsid w:val="00EF05CE"/>
    <w:rsid w:val="00EF77BF"/>
    <w:rsid w:val="00F05D7D"/>
    <w:rsid w:val="00F0763B"/>
    <w:rsid w:val="00F169E3"/>
    <w:rsid w:val="00F20C36"/>
    <w:rsid w:val="00F25948"/>
    <w:rsid w:val="00F25BBA"/>
    <w:rsid w:val="00F2626B"/>
    <w:rsid w:val="00F31069"/>
    <w:rsid w:val="00F3287B"/>
    <w:rsid w:val="00F34762"/>
    <w:rsid w:val="00F350CD"/>
    <w:rsid w:val="00F359FA"/>
    <w:rsid w:val="00F35D9E"/>
    <w:rsid w:val="00F40687"/>
    <w:rsid w:val="00F41913"/>
    <w:rsid w:val="00F43100"/>
    <w:rsid w:val="00F50D19"/>
    <w:rsid w:val="00F55FBC"/>
    <w:rsid w:val="00F567A9"/>
    <w:rsid w:val="00F57887"/>
    <w:rsid w:val="00F57DE5"/>
    <w:rsid w:val="00F60E67"/>
    <w:rsid w:val="00F6457B"/>
    <w:rsid w:val="00F66C54"/>
    <w:rsid w:val="00F70015"/>
    <w:rsid w:val="00F71D96"/>
    <w:rsid w:val="00F71E3B"/>
    <w:rsid w:val="00F74539"/>
    <w:rsid w:val="00F75A83"/>
    <w:rsid w:val="00F76284"/>
    <w:rsid w:val="00F77040"/>
    <w:rsid w:val="00F8239D"/>
    <w:rsid w:val="00F826BD"/>
    <w:rsid w:val="00F86C31"/>
    <w:rsid w:val="00F87505"/>
    <w:rsid w:val="00F87E21"/>
    <w:rsid w:val="00F87F61"/>
    <w:rsid w:val="00F90F0B"/>
    <w:rsid w:val="00F9282B"/>
    <w:rsid w:val="00F934A6"/>
    <w:rsid w:val="00F94278"/>
    <w:rsid w:val="00F95E3E"/>
    <w:rsid w:val="00F96831"/>
    <w:rsid w:val="00F96C59"/>
    <w:rsid w:val="00FA1CF5"/>
    <w:rsid w:val="00FA304C"/>
    <w:rsid w:val="00FA3288"/>
    <w:rsid w:val="00FA79C5"/>
    <w:rsid w:val="00FB39B6"/>
    <w:rsid w:val="00FB3DD6"/>
    <w:rsid w:val="00FB3F77"/>
    <w:rsid w:val="00FB4DC8"/>
    <w:rsid w:val="00FC2FC3"/>
    <w:rsid w:val="00FC58D6"/>
    <w:rsid w:val="00FC68D2"/>
    <w:rsid w:val="00FD0430"/>
    <w:rsid w:val="00FD08FD"/>
    <w:rsid w:val="00FE0B2F"/>
    <w:rsid w:val="00FE0BEF"/>
    <w:rsid w:val="00FE1010"/>
    <w:rsid w:val="00FE1F0E"/>
    <w:rsid w:val="00FE2F4B"/>
    <w:rsid w:val="00FE3B5A"/>
    <w:rsid w:val="00FF1A47"/>
    <w:rsid w:val="00FF1C4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D7EB5"/>
  <w15:chartTrackingRefBased/>
  <w15:docId w15:val="{16CD140A-05C6-403A-8CEC-2A254CC7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40440"/>
  </w:style>
  <w:style w:type="paragraph" w:styleId="10">
    <w:name w:val="heading 1"/>
    <w:aliases w:val="H1 Char,H1,Head1,Heading apps,h1,BMS Heading 1,H11,H12,H13,H14,H15,H16,H17,Outline1,Level 1 Topic Heading,Header1,Heading 1-ERI,l1,Head 1 (Chapter heading),Head 1,Head 11,Head 12,Head 111,Head 13,Head 112,Head 14,Head 113,Head 15,Head 114"/>
    <w:basedOn w:val="a0"/>
    <w:next w:val="a0"/>
    <w:link w:val="1Char"/>
    <w:qFormat/>
    <w:rsid w:val="00B35B16"/>
    <w:pPr>
      <w:keepNext/>
      <w:spacing w:after="0" w:line="240" w:lineRule="auto"/>
      <w:outlineLvl w:val="0"/>
    </w:pPr>
    <w:rPr>
      <w:rFonts w:ascii="Times New Roman" w:eastAsia="Times New Roman" w:hAnsi="Times New Roman" w:cs="Times New Roman"/>
      <w:b/>
      <w:bCs/>
      <w:sz w:val="24"/>
      <w:szCs w:val="24"/>
      <w:lang w:eastAsia="el-GR"/>
    </w:rPr>
  </w:style>
  <w:style w:type="paragraph" w:styleId="20">
    <w:name w:val="heading 2"/>
    <w:aliases w:val="2,Header 2,h2,Heading Bug,H2,Sub-Head1,Heading 2- no#,H21,H22,H23,H2Normal,Sub Head,H211,H212,H221,H2111,H24,H213,H222,H2112,H231,H2121,H2211,H21111,H25,H26,H214,H223,H2113,H27,H215,H224,H2114,H28,H216,H225,H2115,H232,H241,H2122,H2212,ni2"/>
    <w:basedOn w:val="a0"/>
    <w:next w:val="a0"/>
    <w:link w:val="2Char"/>
    <w:unhideWhenUsed/>
    <w:qFormat/>
    <w:rsid w:val="00B35B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0">
    <w:name w:val="heading 3"/>
    <w:aliases w:val="H3,Proposa,Project 3,h3,Heading 3 - old,1.2.3.,alltoc,3,Heading 4 Proposal,h31,h32,Bold Head,bh,(1.1.1),hd3,Minor,1.1.1 Heading,0,Heading 2.3,(Alt+3),Titles,(Alt+3)1,(Alt+3)2,(Alt+3)3,(Alt+3)4,(Alt+3)5,(Alt+3)6,(Alt+3)11,(Alt+3)21,l3,H31,H"/>
    <w:basedOn w:val="a0"/>
    <w:next w:val="a0"/>
    <w:link w:val="3Char"/>
    <w:unhideWhenUsed/>
    <w:qFormat/>
    <w:rsid w:val="00B35B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0">
    <w:name w:val="heading 4"/>
    <w:basedOn w:val="a0"/>
    <w:next w:val="a0"/>
    <w:link w:val="4Char"/>
    <w:unhideWhenUsed/>
    <w:qFormat/>
    <w:rsid w:val="00B35B1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0">
    <w:name w:val="heading 5"/>
    <w:aliases w:val="H5,H51,h5,H52,H511,H53,H512,H521,H5111,H54,H513,H55,H514,H56,H515,H522,H5112,H531,H5121,H541,H5131,H551,H5141,H57,H516,H523,H5113,H532,H5122,H542,H5132,H552,H5142,H58,H517,H524,H5114,H533,H5123,H543,H5133,H553,H5143,H59,H518,H525,H5115,ti"/>
    <w:basedOn w:val="40"/>
    <w:next w:val="a0"/>
    <w:link w:val="5Char"/>
    <w:uiPriority w:val="9"/>
    <w:qFormat/>
    <w:rsid w:val="00B35B16"/>
    <w:pPr>
      <w:keepLines w:val="0"/>
      <w:suppressAutoHyphens/>
      <w:spacing w:before="200" w:after="200" w:line="280" w:lineRule="exact"/>
      <w:ind w:left="1859" w:hanging="1008"/>
      <w:jc w:val="both"/>
      <w:outlineLvl w:val="4"/>
    </w:pPr>
    <w:rPr>
      <w:rFonts w:ascii="Tahoma" w:eastAsia="SimSun" w:hAnsi="Tahoma" w:cs="Calibri"/>
      <w:b/>
      <w:bCs/>
      <w:iCs w:val="0"/>
      <w:color w:val="333399"/>
      <w:szCs w:val="20"/>
      <w:u w:val="single"/>
      <w:lang w:eastAsia="zh-CN"/>
    </w:rPr>
  </w:style>
  <w:style w:type="paragraph" w:styleId="6">
    <w:name w:val="heading 6"/>
    <w:aliases w:val="H6,Char Char,Char Char Char,Char Char + Left:  0 cm,... + Left:  0 cm,...,Char Char Char Char Char Char,hd6,h6, Char Char,H61,H62,H63,H64,H611,H65,H612,H621,H631,H641,H66,H613,H622,H632,H642,H67,H614,Heading 6 Char"/>
    <w:basedOn w:val="a0"/>
    <w:next w:val="a0"/>
    <w:link w:val="6Char"/>
    <w:qFormat/>
    <w:rsid w:val="00B35B16"/>
    <w:pPr>
      <w:spacing w:before="120" w:after="120" w:line="240" w:lineRule="auto"/>
      <w:ind w:left="1152" w:hanging="1152"/>
      <w:jc w:val="both"/>
      <w:outlineLvl w:val="5"/>
    </w:pPr>
    <w:rPr>
      <w:rFonts w:ascii="Tahoma" w:eastAsia="SimSun" w:hAnsi="Tahoma" w:cs="Tahoma"/>
      <w:b/>
      <w:szCs w:val="20"/>
    </w:rPr>
  </w:style>
  <w:style w:type="paragraph" w:styleId="7">
    <w:name w:val="heading 7"/>
    <w:basedOn w:val="a0"/>
    <w:next w:val="a0"/>
    <w:link w:val="7Char"/>
    <w:uiPriority w:val="9"/>
    <w:qFormat/>
    <w:rsid w:val="00B35B16"/>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2835"/>
      </w:tabs>
      <w:spacing w:before="120" w:after="60" w:line="240" w:lineRule="auto"/>
      <w:ind w:left="1296" w:hanging="1296"/>
      <w:jc w:val="both"/>
      <w:outlineLvl w:val="6"/>
    </w:pPr>
    <w:rPr>
      <w:rFonts w:ascii="Tahoma" w:eastAsia="SimSun" w:hAnsi="Tahoma" w:cs="Times New Roman"/>
      <w:b/>
      <w:szCs w:val="20"/>
    </w:rPr>
  </w:style>
  <w:style w:type="paragraph" w:styleId="8">
    <w:name w:val="heading 8"/>
    <w:basedOn w:val="a0"/>
    <w:next w:val="a0"/>
    <w:link w:val="8Char"/>
    <w:uiPriority w:val="9"/>
    <w:qFormat/>
    <w:rsid w:val="00B35B16"/>
    <w:pPr>
      <w:tabs>
        <w:tab w:val="left" w:pos="3119"/>
      </w:tabs>
      <w:spacing w:before="120" w:after="60" w:line="240" w:lineRule="auto"/>
      <w:ind w:left="1440" w:hanging="1440"/>
      <w:jc w:val="both"/>
      <w:outlineLvl w:val="7"/>
    </w:pPr>
    <w:rPr>
      <w:rFonts w:ascii="Tahoma" w:eastAsia="SimSun" w:hAnsi="Tahoma" w:cs="Times New Roman"/>
      <w:sz w:val="18"/>
      <w:szCs w:val="20"/>
      <w:u w:val="single"/>
    </w:rPr>
  </w:style>
  <w:style w:type="paragraph" w:styleId="9">
    <w:name w:val="heading 9"/>
    <w:aliases w:val="AC&amp;E_1,App Heading"/>
    <w:basedOn w:val="a0"/>
    <w:next w:val="a0"/>
    <w:link w:val="9Char"/>
    <w:uiPriority w:val="9"/>
    <w:qFormat/>
    <w:rsid w:val="00B35B16"/>
    <w:pPr>
      <w:tabs>
        <w:tab w:val="left" w:pos="3119"/>
      </w:tabs>
      <w:spacing w:before="60" w:after="60" w:line="240" w:lineRule="auto"/>
      <w:ind w:left="1584" w:hanging="1584"/>
      <w:outlineLvl w:val="8"/>
    </w:pPr>
    <w:rPr>
      <w:rFonts w:ascii="Tahoma" w:eastAsia="SimSun" w:hAnsi="Tahoma" w:cs="Times New Roman"/>
      <w:sz w:val="18"/>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basedOn w:val="a1"/>
    <w:link w:val="10"/>
    <w:rsid w:val="00B35B16"/>
    <w:rPr>
      <w:rFonts w:ascii="Times New Roman" w:eastAsia="Times New Roman" w:hAnsi="Times New Roman" w:cs="Times New Roman"/>
      <w:b/>
      <w:bCs/>
      <w:sz w:val="24"/>
      <w:szCs w:val="24"/>
      <w:lang w:eastAsia="el-GR"/>
    </w:rPr>
  </w:style>
  <w:style w:type="character" w:customStyle="1" w:styleId="2Char">
    <w:name w:val="Επικεφαλίδα 2 Char"/>
    <w:aliases w:val="2 Char,Header 2 Char,h2 Char,Heading Bug Char,H2 Char,Sub-Head1 Char,Heading 2- no# Char,H21 Char,H22 Char,H23 Char,H2Normal Char,Sub Head Char,H211 Char,H212 Char,H221 Char,H2111 Char,H24 Char,H213 Char,H222 Char,H2112 Char,H231 Char"/>
    <w:basedOn w:val="a1"/>
    <w:link w:val="20"/>
    <w:uiPriority w:val="9"/>
    <w:rsid w:val="00B35B16"/>
    <w:rPr>
      <w:rFonts w:asciiTheme="majorHAnsi" w:eastAsiaTheme="majorEastAsia" w:hAnsiTheme="majorHAnsi" w:cstheme="majorBidi"/>
      <w:color w:val="2F5496" w:themeColor="accent1" w:themeShade="BF"/>
      <w:sz w:val="26"/>
      <w:szCs w:val="26"/>
    </w:rPr>
  </w:style>
  <w:style w:type="character" w:customStyle="1" w:styleId="3Char">
    <w:name w:val="Επικεφαλίδα 3 Char"/>
    <w:aliases w:val="H3 Char,Proposa Char,Project 3 Char,h3 Char,Heading 3 - old Char,1.2.3. Char,alltoc Char,3 Char,Heading 4 Proposal Char,h31 Char,h32 Char,Bold Head Char,bh Char,(1.1.1) Char,hd3 Char,Minor Char,1.1.1 Heading Char,0 Char,(Alt+3) Char"/>
    <w:basedOn w:val="a1"/>
    <w:link w:val="30"/>
    <w:uiPriority w:val="9"/>
    <w:rsid w:val="00B35B16"/>
    <w:rPr>
      <w:rFonts w:asciiTheme="majorHAnsi" w:eastAsiaTheme="majorEastAsia" w:hAnsiTheme="majorHAnsi" w:cstheme="majorBidi"/>
      <w:color w:val="1F3763" w:themeColor="accent1" w:themeShade="7F"/>
      <w:sz w:val="24"/>
      <w:szCs w:val="24"/>
    </w:rPr>
  </w:style>
  <w:style w:type="character" w:customStyle="1" w:styleId="4Char">
    <w:name w:val="Επικεφαλίδα 4 Char"/>
    <w:basedOn w:val="a1"/>
    <w:link w:val="40"/>
    <w:uiPriority w:val="9"/>
    <w:rsid w:val="00B35B16"/>
    <w:rPr>
      <w:rFonts w:asciiTheme="majorHAnsi" w:eastAsiaTheme="majorEastAsia" w:hAnsiTheme="majorHAnsi" w:cstheme="majorBidi"/>
      <w:i/>
      <w:iCs/>
      <w:color w:val="2F5496" w:themeColor="accent1" w:themeShade="BF"/>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1"/>
    <w:link w:val="50"/>
    <w:uiPriority w:val="9"/>
    <w:rsid w:val="00B35B16"/>
    <w:rPr>
      <w:rFonts w:ascii="Tahoma" w:eastAsia="SimSun" w:hAnsi="Tahoma" w:cs="Calibri"/>
      <w:b/>
      <w:bCs/>
      <w:i/>
      <w:color w:val="333399"/>
      <w:szCs w:val="20"/>
      <w:u w:val="single"/>
      <w:lang w:eastAsia="zh-CN"/>
    </w:rPr>
  </w:style>
  <w:style w:type="character" w:customStyle="1" w:styleId="6Char">
    <w:name w:val="Επικεφαλίδα 6 Char"/>
    <w:aliases w:val="H6 Char,Char Char Char1,Char Char Char Char,Char Char + Left:  0 cm Char,... + Left:  0 cm Char,... Char,Char Char Char Char Char Char Char,hd6 Char,h6 Char, Char Char Char,H61 Char,H62 Char,H63 Char,H64 Char,H611 Char,H65 Char"/>
    <w:basedOn w:val="a1"/>
    <w:link w:val="6"/>
    <w:uiPriority w:val="9"/>
    <w:rsid w:val="00B35B16"/>
    <w:rPr>
      <w:rFonts w:ascii="Tahoma" w:eastAsia="SimSun" w:hAnsi="Tahoma" w:cs="Tahoma"/>
      <w:b/>
      <w:szCs w:val="20"/>
    </w:rPr>
  </w:style>
  <w:style w:type="character" w:customStyle="1" w:styleId="7Char">
    <w:name w:val="Επικεφαλίδα 7 Char"/>
    <w:basedOn w:val="a1"/>
    <w:link w:val="7"/>
    <w:uiPriority w:val="9"/>
    <w:rsid w:val="00B35B16"/>
    <w:rPr>
      <w:rFonts w:ascii="Tahoma" w:eastAsia="SimSun" w:hAnsi="Tahoma" w:cs="Times New Roman"/>
      <w:b/>
      <w:szCs w:val="20"/>
      <w:shd w:val="clear" w:color="auto" w:fill="BFBFBF" w:themeFill="background1" w:themeFillShade="BF"/>
    </w:rPr>
  </w:style>
  <w:style w:type="character" w:customStyle="1" w:styleId="8Char">
    <w:name w:val="Επικεφαλίδα 8 Char"/>
    <w:basedOn w:val="a1"/>
    <w:link w:val="8"/>
    <w:uiPriority w:val="9"/>
    <w:rsid w:val="00B35B16"/>
    <w:rPr>
      <w:rFonts w:ascii="Tahoma" w:eastAsia="SimSun" w:hAnsi="Tahoma" w:cs="Times New Roman"/>
      <w:sz w:val="18"/>
      <w:szCs w:val="20"/>
      <w:u w:val="single"/>
    </w:rPr>
  </w:style>
  <w:style w:type="character" w:customStyle="1" w:styleId="9Char">
    <w:name w:val="Επικεφαλίδα 9 Char"/>
    <w:aliases w:val="AC&amp;E_1 Char,App Heading Char"/>
    <w:basedOn w:val="a1"/>
    <w:link w:val="9"/>
    <w:uiPriority w:val="9"/>
    <w:rsid w:val="00B35B16"/>
    <w:rPr>
      <w:rFonts w:ascii="Tahoma" w:eastAsia="SimSun" w:hAnsi="Tahoma" w:cs="Times New Roman"/>
      <w:sz w:val="18"/>
      <w:szCs w:val="20"/>
      <w:u w:val="single"/>
    </w:rPr>
  </w:style>
  <w:style w:type="paragraph" w:styleId="a4">
    <w:name w:val="header"/>
    <w:aliases w:val="hd Char,hd"/>
    <w:basedOn w:val="a0"/>
    <w:link w:val="Char"/>
    <w:unhideWhenUsed/>
    <w:rsid w:val="00B35B16"/>
    <w:pPr>
      <w:tabs>
        <w:tab w:val="center" w:pos="4153"/>
        <w:tab w:val="right" w:pos="8306"/>
      </w:tabs>
      <w:spacing w:after="0" w:line="240" w:lineRule="auto"/>
    </w:pPr>
  </w:style>
  <w:style w:type="character" w:customStyle="1" w:styleId="Char">
    <w:name w:val="Κεφαλίδα Char"/>
    <w:aliases w:val="hd Char Char,hd Char1"/>
    <w:basedOn w:val="a1"/>
    <w:link w:val="a4"/>
    <w:uiPriority w:val="99"/>
    <w:rsid w:val="00B35B16"/>
  </w:style>
  <w:style w:type="paragraph" w:styleId="a5">
    <w:name w:val="footer"/>
    <w:aliases w:val="ft,fo"/>
    <w:basedOn w:val="a0"/>
    <w:link w:val="Char0"/>
    <w:unhideWhenUsed/>
    <w:qFormat/>
    <w:rsid w:val="00B35B16"/>
    <w:pPr>
      <w:tabs>
        <w:tab w:val="center" w:pos="4153"/>
        <w:tab w:val="right" w:pos="8306"/>
      </w:tabs>
      <w:spacing w:after="0" w:line="240" w:lineRule="auto"/>
    </w:pPr>
  </w:style>
  <w:style w:type="character" w:customStyle="1" w:styleId="Char0">
    <w:name w:val="Υποσέλιδο Char"/>
    <w:aliases w:val="ft Char,fo Char"/>
    <w:basedOn w:val="a1"/>
    <w:link w:val="a5"/>
    <w:uiPriority w:val="99"/>
    <w:qFormat/>
    <w:rsid w:val="00B35B16"/>
  </w:style>
  <w:style w:type="character" w:styleId="a6">
    <w:name w:val="page number"/>
    <w:basedOn w:val="a1"/>
    <w:rsid w:val="00B35B16"/>
  </w:style>
  <w:style w:type="paragraph" w:styleId="a7">
    <w:name w:val="List Paragraph"/>
    <w:aliases w:val="Bullet21,Bullet22,Bullet23,Bullet211,Bullet24,Bullet25,Bullet26,Bullet27,bl11,Bullet212,Bullet28,bl12,Bullet213,Bullet29,bl13,Bullet214,Bullet210,Bullet215,Γράφημα,Bullet List,FooterText,numbered,List Paragraph1,Paragraphe de liste1,列出"/>
    <w:basedOn w:val="a0"/>
    <w:link w:val="Char1"/>
    <w:uiPriority w:val="34"/>
    <w:qFormat/>
    <w:rsid w:val="00B35B16"/>
    <w:pPr>
      <w:spacing w:after="0" w:line="240" w:lineRule="auto"/>
      <w:ind w:left="720"/>
      <w:contextualSpacing/>
    </w:pPr>
    <w:rPr>
      <w:lang w:val="en-US"/>
    </w:rPr>
  </w:style>
  <w:style w:type="paragraph" w:customStyle="1" w:styleId="Standard">
    <w:name w:val="Standard"/>
    <w:uiPriority w:val="99"/>
    <w:rsid w:val="00B35B16"/>
    <w:pPr>
      <w:suppressAutoHyphens/>
      <w:autoSpaceDN w:val="0"/>
      <w:spacing w:line="254" w:lineRule="auto"/>
    </w:pPr>
    <w:rPr>
      <w:rFonts w:ascii="Calibri" w:eastAsia="SimSun" w:hAnsi="Calibri" w:cs="Tahoma"/>
      <w:kern w:val="3"/>
    </w:rPr>
  </w:style>
  <w:style w:type="character" w:styleId="-">
    <w:name w:val="Hyperlink"/>
    <w:basedOn w:val="a1"/>
    <w:uiPriority w:val="99"/>
    <w:unhideWhenUsed/>
    <w:rsid w:val="00B35B16"/>
    <w:rPr>
      <w:color w:val="0563C1" w:themeColor="hyperlink"/>
      <w:u w:val="single"/>
    </w:rPr>
  </w:style>
  <w:style w:type="character" w:customStyle="1" w:styleId="11">
    <w:name w:val="Ανεπίλυτη αναφορά1"/>
    <w:basedOn w:val="a1"/>
    <w:uiPriority w:val="99"/>
    <w:semiHidden/>
    <w:unhideWhenUsed/>
    <w:rsid w:val="00B35B16"/>
    <w:rPr>
      <w:color w:val="605E5C"/>
      <w:shd w:val="clear" w:color="auto" w:fill="E1DFDD"/>
    </w:rPr>
  </w:style>
  <w:style w:type="character" w:styleId="a8">
    <w:name w:val="Strong"/>
    <w:uiPriority w:val="22"/>
    <w:qFormat/>
    <w:rsid w:val="00B35B16"/>
    <w:rPr>
      <w:b/>
      <w:bCs/>
    </w:rPr>
  </w:style>
  <w:style w:type="paragraph" w:customStyle="1" w:styleId="12">
    <w:name w:val="Χωρίς διάστιχο1"/>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customStyle="1" w:styleId="Char1">
    <w:name w:val="Παράγραφος λίστας Char"/>
    <w:aliases w:val="Bullet21 Char,Bullet22 Char,Bullet23 Char,Bullet211 Char,Bullet24 Char,Bullet25 Char,Bullet26 Char,Bullet27 Char,bl11 Char,Bullet212 Char,Bullet28 Char,bl12 Char,Bullet213 Char,Bullet29 Char,bl13 Char,Bullet214 Char,Bullet210 Char"/>
    <w:link w:val="a7"/>
    <w:uiPriority w:val="1"/>
    <w:qFormat/>
    <w:locked/>
    <w:rsid w:val="00B35B16"/>
    <w:rPr>
      <w:lang w:val="en-US"/>
    </w:rPr>
  </w:style>
  <w:style w:type="paragraph" w:styleId="a9">
    <w:name w:val="Balloon Text"/>
    <w:basedOn w:val="a0"/>
    <w:link w:val="Char2"/>
    <w:unhideWhenUsed/>
    <w:rsid w:val="00B35B16"/>
    <w:pPr>
      <w:spacing w:after="0" w:line="240" w:lineRule="auto"/>
    </w:pPr>
    <w:rPr>
      <w:rFonts w:ascii="Segoe UI" w:hAnsi="Segoe UI" w:cs="Segoe UI"/>
      <w:sz w:val="18"/>
      <w:szCs w:val="18"/>
    </w:rPr>
  </w:style>
  <w:style w:type="character" w:customStyle="1" w:styleId="Char2">
    <w:name w:val="Κείμενο πλαισίου Char"/>
    <w:basedOn w:val="a1"/>
    <w:link w:val="a9"/>
    <w:uiPriority w:val="99"/>
    <w:rsid w:val="00B35B16"/>
    <w:rPr>
      <w:rFonts w:ascii="Segoe UI" w:hAnsi="Segoe UI" w:cs="Segoe UI"/>
      <w:sz w:val="18"/>
      <w:szCs w:val="18"/>
    </w:rPr>
  </w:style>
  <w:style w:type="paragraph" w:styleId="aa">
    <w:name w:val="Body Text Indent"/>
    <w:basedOn w:val="a0"/>
    <w:link w:val="Char3"/>
    <w:unhideWhenUsed/>
    <w:rsid w:val="00B35B16"/>
    <w:pPr>
      <w:spacing w:after="120" w:line="240" w:lineRule="auto"/>
      <w:ind w:left="283"/>
    </w:pPr>
    <w:rPr>
      <w:rFonts w:ascii="Times New Roman" w:eastAsia="Times New Roman" w:hAnsi="Times New Roman" w:cs="Times New Roman"/>
      <w:sz w:val="24"/>
      <w:szCs w:val="24"/>
      <w:lang w:val="en-GB"/>
    </w:rPr>
  </w:style>
  <w:style w:type="character" w:customStyle="1" w:styleId="Char3">
    <w:name w:val="Σώμα κείμενου με εσοχή Char"/>
    <w:basedOn w:val="a1"/>
    <w:link w:val="aa"/>
    <w:rsid w:val="00B35B16"/>
    <w:rPr>
      <w:rFonts w:ascii="Times New Roman" w:eastAsia="Times New Roman" w:hAnsi="Times New Roman" w:cs="Times New Roman"/>
      <w:sz w:val="24"/>
      <w:szCs w:val="24"/>
      <w:lang w:val="en-GB"/>
    </w:rPr>
  </w:style>
  <w:style w:type="table" w:styleId="ab">
    <w:name w:val="Table Grid"/>
    <w:basedOn w:val="a2"/>
    <w:uiPriority w:val="39"/>
    <w:rsid w:val="00B35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a1"/>
    <w:rsid w:val="00B35B16"/>
  </w:style>
  <w:style w:type="character" w:customStyle="1" w:styleId="lrzxr">
    <w:name w:val="lrzxr"/>
    <w:basedOn w:val="a1"/>
    <w:rsid w:val="00B35B16"/>
  </w:style>
  <w:style w:type="paragraph" w:customStyle="1" w:styleId="yiv5343072012msonormal">
    <w:name w:val="yiv5343072012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01">
    <w:name w:val="fontstyle01"/>
    <w:basedOn w:val="a1"/>
    <w:rsid w:val="00B35B16"/>
    <w:rPr>
      <w:rFonts w:ascii="TimesNewRomanPS-BoldMT" w:hAnsi="TimesNewRomanPS-BoldMT" w:hint="default"/>
      <w:b/>
      <w:bCs/>
      <w:i w:val="0"/>
      <w:iCs w:val="0"/>
      <w:color w:val="000000"/>
      <w:sz w:val="24"/>
      <w:szCs w:val="24"/>
    </w:rPr>
  </w:style>
  <w:style w:type="paragraph" w:customStyle="1" w:styleId="StyleStyle2Before3pt">
    <w:name w:val="Style Style2 + Before:  3 pt"/>
    <w:basedOn w:val="a0"/>
    <w:uiPriority w:val="99"/>
    <w:rsid w:val="00B35B16"/>
    <w:pPr>
      <w:spacing w:before="60" w:after="0" w:line="360" w:lineRule="auto"/>
    </w:pPr>
    <w:rPr>
      <w:rFonts w:ascii="Arial" w:eastAsia="Times New Roman" w:hAnsi="Arial" w:cs="Times New Roman"/>
      <w:b/>
      <w:bCs/>
      <w:szCs w:val="20"/>
      <w:lang w:eastAsia="el-GR"/>
    </w:rPr>
  </w:style>
  <w:style w:type="paragraph" w:customStyle="1" w:styleId="21">
    <w:name w:val="Χωρίς διάστιχο2"/>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paragraph" w:styleId="Web">
    <w:name w:val="Normal (Web)"/>
    <w:basedOn w:val="a0"/>
    <w:uiPriority w:val="99"/>
    <w:unhideWhenUsed/>
    <w:rsid w:val="00B35B16"/>
    <w:pPr>
      <w:spacing w:after="150" w:line="240" w:lineRule="auto"/>
    </w:pPr>
    <w:rPr>
      <w:rFonts w:ascii="Times New Roman" w:eastAsia="Times New Roman" w:hAnsi="Times New Roman" w:cs="Times New Roman"/>
      <w:sz w:val="24"/>
      <w:szCs w:val="24"/>
      <w:lang w:eastAsia="el-GR"/>
    </w:rPr>
  </w:style>
  <w:style w:type="paragraph" w:customStyle="1" w:styleId="Default">
    <w:name w:val="Default"/>
    <w:rsid w:val="00B35B16"/>
    <w:pPr>
      <w:autoSpaceDE w:val="0"/>
      <w:autoSpaceDN w:val="0"/>
      <w:adjustRightInd w:val="0"/>
      <w:spacing w:after="0" w:line="240" w:lineRule="auto"/>
    </w:pPr>
    <w:rPr>
      <w:rFonts w:ascii="Tahoma" w:hAnsi="Tahoma" w:cs="Tahoma"/>
      <w:color w:val="000000"/>
      <w:sz w:val="24"/>
      <w:szCs w:val="24"/>
      <w:lang w:val="en-GB"/>
    </w:rPr>
  </w:style>
  <w:style w:type="paragraph" w:customStyle="1" w:styleId="ac">
    <w:name w:val="Κύριο τμήμα"/>
    <w:rsid w:val="00B35B1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character" w:customStyle="1" w:styleId="ad">
    <w:name w:val="Σώμα κειμένου_"/>
    <w:basedOn w:val="a1"/>
    <w:link w:val="51"/>
    <w:rsid w:val="00B35B16"/>
    <w:rPr>
      <w:rFonts w:ascii="Times New Roman" w:eastAsia="Times New Roman" w:hAnsi="Times New Roman" w:cs="Times New Roman"/>
      <w:shd w:val="clear" w:color="auto" w:fill="FFFFFF"/>
    </w:rPr>
  </w:style>
  <w:style w:type="character" w:customStyle="1" w:styleId="13">
    <w:name w:val="Σώμα κειμένου1"/>
    <w:basedOn w:val="ad"/>
    <w:rsid w:val="00B35B16"/>
    <w:rPr>
      <w:rFonts w:ascii="Times New Roman" w:eastAsia="Times New Roman" w:hAnsi="Times New Roman" w:cs="Times New Roman"/>
      <w:shd w:val="clear" w:color="auto" w:fill="FFFFFF"/>
    </w:rPr>
  </w:style>
  <w:style w:type="paragraph" w:customStyle="1" w:styleId="51">
    <w:name w:val="Σώμα κειμένου5"/>
    <w:basedOn w:val="a0"/>
    <w:link w:val="ad"/>
    <w:rsid w:val="00B35B16"/>
    <w:pPr>
      <w:shd w:val="clear" w:color="auto" w:fill="FFFFFF"/>
      <w:spacing w:after="420" w:line="414" w:lineRule="exact"/>
      <w:ind w:hanging="360"/>
      <w:jc w:val="center"/>
    </w:pPr>
    <w:rPr>
      <w:rFonts w:ascii="Times New Roman" w:eastAsia="Times New Roman" w:hAnsi="Times New Roman" w:cs="Times New Roman"/>
    </w:rPr>
  </w:style>
  <w:style w:type="character" w:customStyle="1" w:styleId="apple-converted-space">
    <w:name w:val="apple-converted-space"/>
    <w:rsid w:val="00B35B16"/>
  </w:style>
  <w:style w:type="numbering" w:customStyle="1" w:styleId="4">
    <w:name w:val="Εισήχθηκε το στιλ 4"/>
    <w:rsid w:val="00B35B16"/>
    <w:pPr>
      <w:numPr>
        <w:numId w:val="1"/>
      </w:numPr>
    </w:pPr>
  </w:style>
  <w:style w:type="numbering" w:customStyle="1" w:styleId="5">
    <w:name w:val="Εισήχθηκε το στιλ 5"/>
    <w:rsid w:val="00B35B16"/>
    <w:pPr>
      <w:numPr>
        <w:numId w:val="2"/>
      </w:numPr>
    </w:pPr>
  </w:style>
  <w:style w:type="paragraph" w:styleId="ae">
    <w:name w:val="footnote text"/>
    <w:aliases w:val="Footnote Text Char1,Footnote Text Char Char,Point 3 Char Char Char,Footnote text Char Char,Κείμενο υποσημείωσης-KATERINA Char Char,Char1 Char Char Char,Footnote Char1 Char Char,Point 3 Char"/>
    <w:basedOn w:val="a0"/>
    <w:link w:val="Char4"/>
    <w:uiPriority w:val="99"/>
    <w:unhideWhenUsed/>
    <w:qFormat/>
    <w:rsid w:val="00B35B16"/>
    <w:pPr>
      <w:pBdr>
        <w:top w:val="nil"/>
        <w:left w:val="nil"/>
        <w:bottom w:val="nil"/>
        <w:right w:val="nil"/>
        <w:between w:val="nil"/>
        <w:bar w:val="nil"/>
      </w:pBdr>
      <w:spacing w:after="0" w:line="240" w:lineRule="auto"/>
      <w:jc w:val="both"/>
    </w:pPr>
    <w:rPr>
      <w:rFonts w:ascii="Tahoma" w:eastAsia="Arial Unicode MS" w:hAnsi="Tahoma" w:cs="Arial Unicode MS"/>
      <w:color w:val="000000"/>
      <w:sz w:val="20"/>
      <w:szCs w:val="20"/>
      <w:u w:color="000000"/>
      <w:bdr w:val="nil"/>
      <w:lang w:eastAsia="el-GR"/>
    </w:rPr>
  </w:style>
  <w:style w:type="character" w:customStyle="1" w:styleId="Char4">
    <w:name w:val="Κείμενο υποσημείωσης Char"/>
    <w:aliases w:val="Footnote Text Char1 Char,Footnote Text Char Char Char,Point 3 Char Char Char Char,Footnote text Char Char Char,Κείμενο υποσημείωσης-KATERINA Char Char Char,Char1 Char Char Char Char,Footnote Char1 Char Char Char"/>
    <w:basedOn w:val="a1"/>
    <w:link w:val="ae"/>
    <w:uiPriority w:val="99"/>
    <w:rsid w:val="00B35B16"/>
    <w:rPr>
      <w:rFonts w:ascii="Tahoma" w:eastAsia="Arial Unicode MS" w:hAnsi="Tahoma" w:cs="Arial Unicode MS"/>
      <w:color w:val="000000"/>
      <w:sz w:val="20"/>
      <w:szCs w:val="20"/>
      <w:u w:color="000000"/>
      <w:bdr w:val="nil"/>
      <w:lang w:eastAsia="el-GR"/>
    </w:rPr>
  </w:style>
  <w:style w:type="character" w:styleId="af">
    <w:name w:val="footnote reference"/>
    <w:aliases w:val="BVI fnr,Footnote symbol,Footnote,Footnote Refernece,Fußnotenzeichen_Raxen,callout,Footnote Reference Number,SUPERS,Footnote reference number,Times 10 Point,Exposant 3 Point,EN Footnote Reference,note TESI,Ref,E,S, BVI fnr,number"/>
    <w:basedOn w:val="a1"/>
    <w:uiPriority w:val="99"/>
    <w:unhideWhenUsed/>
    <w:rsid w:val="00B35B16"/>
    <w:rPr>
      <w:vertAlign w:val="superscript"/>
    </w:rPr>
  </w:style>
  <w:style w:type="paragraph" w:styleId="-HTML">
    <w:name w:val="HTML Preformatted"/>
    <w:basedOn w:val="a0"/>
    <w:link w:val="-HTMLChar"/>
    <w:uiPriority w:val="99"/>
    <w:unhideWhenUsed/>
    <w:rsid w:val="00B35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1"/>
    <w:link w:val="-HTML"/>
    <w:uiPriority w:val="99"/>
    <w:rsid w:val="00B35B16"/>
    <w:rPr>
      <w:rFonts w:ascii="Courier New" w:eastAsia="Times New Roman" w:hAnsi="Courier New" w:cs="Courier New"/>
      <w:sz w:val="20"/>
      <w:szCs w:val="20"/>
      <w:lang w:eastAsia="el-GR"/>
    </w:rPr>
  </w:style>
  <w:style w:type="paragraph" w:customStyle="1" w:styleId="yiv6223186885msonormal">
    <w:name w:val="yiv6223186885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numbering" w:customStyle="1" w:styleId="1">
    <w:name w:val="Εισήχθηκε το στιλ 1"/>
    <w:rsid w:val="00B35B16"/>
    <w:pPr>
      <w:numPr>
        <w:numId w:val="3"/>
      </w:numPr>
    </w:pPr>
  </w:style>
  <w:style w:type="numbering" w:customStyle="1" w:styleId="2">
    <w:name w:val="Εισήχθηκε το στιλ 2"/>
    <w:rsid w:val="00B35B16"/>
    <w:pPr>
      <w:numPr>
        <w:numId w:val="4"/>
      </w:numPr>
    </w:pPr>
  </w:style>
  <w:style w:type="numbering" w:customStyle="1" w:styleId="3">
    <w:name w:val="Εισήχθηκε το στιλ 3"/>
    <w:rsid w:val="00B35B16"/>
    <w:pPr>
      <w:numPr>
        <w:numId w:val="5"/>
      </w:numPr>
    </w:pPr>
  </w:style>
  <w:style w:type="character" w:customStyle="1" w:styleId="22">
    <w:name w:val="Ανεπίλυτη αναφορά2"/>
    <w:basedOn w:val="a1"/>
    <w:uiPriority w:val="99"/>
    <w:semiHidden/>
    <w:unhideWhenUsed/>
    <w:rsid w:val="00B35B16"/>
    <w:rPr>
      <w:color w:val="605E5C"/>
      <w:shd w:val="clear" w:color="auto" w:fill="E1DFDD"/>
    </w:rPr>
  </w:style>
  <w:style w:type="paragraph" w:customStyle="1" w:styleId="Char20">
    <w:name w:val="Char2"/>
    <w:basedOn w:val="a0"/>
    <w:rsid w:val="00B35B16"/>
    <w:pPr>
      <w:spacing w:line="240" w:lineRule="exact"/>
    </w:pPr>
    <w:rPr>
      <w:rFonts w:ascii="Tahoma" w:eastAsia="Times New Roman" w:hAnsi="Tahoma" w:cs="Times New Roman"/>
      <w:sz w:val="20"/>
      <w:szCs w:val="20"/>
      <w:lang w:val="en-US"/>
    </w:rPr>
  </w:style>
  <w:style w:type="paragraph" w:styleId="23">
    <w:name w:val="Body Text Indent 2"/>
    <w:basedOn w:val="a0"/>
    <w:link w:val="2Char0"/>
    <w:rsid w:val="00B35B16"/>
    <w:pPr>
      <w:spacing w:after="120" w:line="480" w:lineRule="auto"/>
      <w:ind w:left="283"/>
    </w:pPr>
    <w:rPr>
      <w:rFonts w:ascii="Times New Roman" w:eastAsia="Times New Roman" w:hAnsi="Times New Roman" w:cs="Times New Roman"/>
      <w:sz w:val="24"/>
      <w:szCs w:val="24"/>
      <w:lang w:eastAsia="el-GR"/>
    </w:rPr>
  </w:style>
  <w:style w:type="character" w:customStyle="1" w:styleId="2Char0">
    <w:name w:val="Σώμα κείμενου με εσοχή 2 Char"/>
    <w:basedOn w:val="a1"/>
    <w:link w:val="23"/>
    <w:rsid w:val="00B35B16"/>
    <w:rPr>
      <w:rFonts w:ascii="Times New Roman" w:eastAsia="Times New Roman" w:hAnsi="Times New Roman" w:cs="Times New Roman"/>
      <w:sz w:val="24"/>
      <w:szCs w:val="24"/>
      <w:lang w:eastAsia="el-GR"/>
    </w:rPr>
  </w:style>
  <w:style w:type="paragraph" w:styleId="af0">
    <w:name w:val="Body Text"/>
    <w:basedOn w:val="a0"/>
    <w:link w:val="Char5"/>
    <w:unhideWhenUsed/>
    <w:qFormat/>
    <w:rsid w:val="00A75D0A"/>
    <w:pPr>
      <w:spacing w:after="120" w:line="288" w:lineRule="auto"/>
      <w:ind w:right="45"/>
      <w:jc w:val="both"/>
    </w:pPr>
    <w:rPr>
      <w:rFonts w:ascii="Times New Roman" w:hAnsi="Times New Roman" w:cs="Times New Roman"/>
      <w:bCs/>
      <w:sz w:val="24"/>
      <w:szCs w:val="24"/>
    </w:rPr>
  </w:style>
  <w:style w:type="character" w:customStyle="1" w:styleId="Char5">
    <w:name w:val="Σώμα κειμένου Char"/>
    <w:basedOn w:val="a1"/>
    <w:link w:val="af0"/>
    <w:rsid w:val="00A75D0A"/>
    <w:rPr>
      <w:rFonts w:ascii="Times New Roman" w:hAnsi="Times New Roman" w:cs="Times New Roman"/>
      <w:bCs/>
      <w:sz w:val="24"/>
      <w:szCs w:val="24"/>
    </w:rPr>
  </w:style>
  <w:style w:type="paragraph" w:styleId="31">
    <w:name w:val="Body Text 3"/>
    <w:basedOn w:val="a0"/>
    <w:link w:val="3Char0"/>
    <w:rsid w:val="00B35B16"/>
    <w:pPr>
      <w:spacing w:after="0" w:line="240" w:lineRule="auto"/>
      <w:jc w:val="center"/>
    </w:pPr>
    <w:rPr>
      <w:rFonts w:ascii="Times New Roman" w:eastAsia="Times New Roman" w:hAnsi="Times New Roman" w:cs="Times New Roman"/>
      <w:b/>
      <w:bCs/>
      <w:sz w:val="24"/>
      <w:szCs w:val="24"/>
      <w:u w:val="single"/>
      <w:lang w:eastAsia="el-GR"/>
    </w:rPr>
  </w:style>
  <w:style w:type="character" w:customStyle="1" w:styleId="3Char0">
    <w:name w:val="Σώμα κείμενου 3 Char"/>
    <w:basedOn w:val="a1"/>
    <w:link w:val="31"/>
    <w:rsid w:val="00B35B16"/>
    <w:rPr>
      <w:rFonts w:ascii="Times New Roman" w:eastAsia="Times New Roman" w:hAnsi="Times New Roman" w:cs="Times New Roman"/>
      <w:b/>
      <w:bCs/>
      <w:sz w:val="24"/>
      <w:szCs w:val="24"/>
      <w:u w:val="single"/>
      <w:lang w:eastAsia="el-GR"/>
    </w:rPr>
  </w:style>
  <w:style w:type="paragraph" w:customStyle="1" w:styleId="14">
    <w:name w:val="Στυλ1"/>
    <w:basedOn w:val="a0"/>
    <w:autoRedefine/>
    <w:rsid w:val="00B35B16"/>
    <w:pPr>
      <w:spacing w:after="0" w:line="384" w:lineRule="auto"/>
      <w:ind w:right="-868"/>
      <w:jc w:val="center"/>
    </w:pPr>
    <w:rPr>
      <w:rFonts w:ascii="Times New Roman" w:eastAsia="Times New Roman" w:hAnsi="Times New Roman" w:cs="Times New Roman"/>
      <w:b/>
      <w:sz w:val="32"/>
      <w:szCs w:val="32"/>
      <w:lang w:eastAsia="el-GR"/>
    </w:rPr>
  </w:style>
  <w:style w:type="paragraph" w:customStyle="1" w:styleId="CharCharCharCharChar">
    <w:name w:val="Char Char Char Char Char"/>
    <w:basedOn w:val="a0"/>
    <w:rsid w:val="00B35B16"/>
    <w:pPr>
      <w:spacing w:line="240" w:lineRule="exact"/>
    </w:pPr>
    <w:rPr>
      <w:rFonts w:ascii="Tahoma" w:eastAsia="Times New Roman" w:hAnsi="Tahoma" w:cs="Times New Roman"/>
      <w:sz w:val="20"/>
      <w:szCs w:val="20"/>
      <w:lang w:val="en-US"/>
    </w:rPr>
  </w:style>
  <w:style w:type="paragraph" w:customStyle="1" w:styleId="af1">
    <w:name w:val="Στυλ"/>
    <w:rsid w:val="00B35B16"/>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character" w:styleId="af2">
    <w:name w:val="Emphasis"/>
    <w:uiPriority w:val="20"/>
    <w:qFormat/>
    <w:rsid w:val="00B35B16"/>
    <w:rPr>
      <w:i/>
      <w:iCs/>
    </w:rPr>
  </w:style>
  <w:style w:type="paragraph" w:styleId="24">
    <w:name w:val="Body Text 2"/>
    <w:basedOn w:val="a0"/>
    <w:link w:val="2Char1"/>
    <w:rsid w:val="00B35B16"/>
    <w:pPr>
      <w:spacing w:after="120" w:line="480" w:lineRule="auto"/>
    </w:pPr>
    <w:rPr>
      <w:rFonts w:ascii="Times New Roman" w:eastAsia="Times New Roman" w:hAnsi="Times New Roman" w:cs="Times New Roman"/>
      <w:sz w:val="24"/>
      <w:szCs w:val="24"/>
      <w:lang w:val="en-GB"/>
    </w:rPr>
  </w:style>
  <w:style w:type="character" w:customStyle="1" w:styleId="2Char1">
    <w:name w:val="Σώμα κείμενου 2 Char"/>
    <w:basedOn w:val="a1"/>
    <w:link w:val="24"/>
    <w:rsid w:val="00B35B16"/>
    <w:rPr>
      <w:rFonts w:ascii="Times New Roman" w:eastAsia="Times New Roman" w:hAnsi="Times New Roman" w:cs="Times New Roman"/>
      <w:sz w:val="24"/>
      <w:szCs w:val="24"/>
      <w:lang w:val="en-GB"/>
    </w:rPr>
  </w:style>
  <w:style w:type="paragraph" w:customStyle="1" w:styleId="Index">
    <w:name w:val="Index"/>
    <w:basedOn w:val="a0"/>
    <w:rsid w:val="00B35B16"/>
    <w:pPr>
      <w:suppressLineNumbers/>
      <w:suppressAutoHyphens/>
      <w:spacing w:after="0" w:line="240" w:lineRule="auto"/>
    </w:pPr>
    <w:rPr>
      <w:rFonts w:ascii="Times New Roman" w:eastAsia="Times New Roman" w:hAnsi="Times New Roman" w:cs="Tahoma"/>
      <w:sz w:val="24"/>
      <w:szCs w:val="24"/>
      <w:lang w:eastAsia="ar-SA"/>
    </w:rPr>
  </w:style>
  <w:style w:type="paragraph" w:styleId="a">
    <w:name w:val="List Bullet"/>
    <w:basedOn w:val="a0"/>
    <w:rsid w:val="00B35B16"/>
    <w:pPr>
      <w:numPr>
        <w:numId w:val="6"/>
      </w:numPr>
      <w:spacing w:after="200" w:line="276" w:lineRule="auto"/>
    </w:pPr>
    <w:rPr>
      <w:rFonts w:ascii="Calibri" w:eastAsia="Times New Roman" w:hAnsi="Calibri" w:cs="Calibri"/>
    </w:rPr>
  </w:style>
  <w:style w:type="paragraph" w:customStyle="1" w:styleId="yiv1423836970msonormal">
    <w:name w:val="yiv1423836970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TMLChar1">
    <w:name w:val="Προ-διαμορφωμένο HTML Char1"/>
    <w:uiPriority w:val="99"/>
    <w:semiHidden/>
    <w:rsid w:val="00B35B16"/>
    <w:rPr>
      <w:rFonts w:ascii="Consolas" w:eastAsia="Times New Roman" w:hAnsi="Consolas" w:cs="Consolas"/>
      <w:sz w:val="20"/>
      <w:szCs w:val="20"/>
      <w:lang w:val="en-GB"/>
    </w:rPr>
  </w:style>
  <w:style w:type="paragraph" w:customStyle="1" w:styleId="15">
    <w:name w:val="Παράγραφος λίστας1"/>
    <w:basedOn w:val="a0"/>
    <w:rsid w:val="00B35B16"/>
    <w:pPr>
      <w:spacing w:after="200" w:line="276" w:lineRule="auto"/>
      <w:ind w:left="720"/>
    </w:pPr>
    <w:rPr>
      <w:rFonts w:ascii="Calibri" w:eastAsia="Times New Roman" w:hAnsi="Calibri" w:cs="Times New Roman"/>
    </w:rPr>
  </w:style>
  <w:style w:type="paragraph" w:customStyle="1" w:styleId="msonormalcxsp">
    <w:name w:val="msonormalcxspτελευταίο"/>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60">
    <w:name w:val="Style60"/>
    <w:basedOn w:val="a0"/>
    <w:rsid w:val="00B35B16"/>
    <w:pPr>
      <w:widowControl w:val="0"/>
      <w:autoSpaceDE w:val="0"/>
      <w:autoSpaceDN w:val="0"/>
      <w:adjustRightInd w:val="0"/>
      <w:spacing w:after="0" w:line="374" w:lineRule="exact"/>
      <w:ind w:hanging="346"/>
      <w:jc w:val="both"/>
    </w:pPr>
    <w:rPr>
      <w:rFonts w:ascii="Georgia" w:eastAsia="Calibri" w:hAnsi="Georgia" w:cs="Times New Roman"/>
      <w:sz w:val="24"/>
      <w:szCs w:val="24"/>
      <w:lang w:eastAsia="el-GR"/>
    </w:rPr>
  </w:style>
  <w:style w:type="paragraph" w:customStyle="1" w:styleId="yiv0418036571msonormal">
    <w:name w:val="yiv0418036571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67">
    <w:name w:val="Font Style67"/>
    <w:uiPriority w:val="99"/>
    <w:rsid w:val="00B35B16"/>
    <w:rPr>
      <w:rFonts w:ascii="Georgia" w:hAnsi="Georgia" w:cs="Georgia" w:hint="default"/>
      <w:b/>
      <w:bCs/>
      <w:sz w:val="20"/>
      <w:szCs w:val="20"/>
    </w:rPr>
  </w:style>
  <w:style w:type="paragraph" w:customStyle="1" w:styleId="ListBullet1">
    <w:name w:val="List Bullet1"/>
    <w:uiPriority w:val="99"/>
    <w:rsid w:val="00B35B16"/>
    <w:pPr>
      <w:suppressAutoHyphens/>
      <w:spacing w:before="60" w:after="0" w:line="240" w:lineRule="auto"/>
      <w:jc w:val="both"/>
    </w:pPr>
    <w:rPr>
      <w:rFonts w:ascii="Times New Roman" w:eastAsia="Times New Roman" w:hAnsi="Times New Roman" w:cs="Times New Roman"/>
      <w:color w:val="000000"/>
      <w:kern w:val="1"/>
      <w:sz w:val="24"/>
      <w:szCs w:val="24"/>
      <w:lang w:eastAsia="hi-IN" w:bidi="hi-IN"/>
    </w:rPr>
  </w:style>
  <w:style w:type="paragraph" w:customStyle="1" w:styleId="yiv2076479515msonormal">
    <w:name w:val="yiv2076479515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mystyle">
    <w:name w:val="Normal.mystyle"/>
    <w:basedOn w:val="a0"/>
    <w:rsid w:val="00B35B16"/>
    <w:pPr>
      <w:spacing w:after="120" w:line="240" w:lineRule="auto"/>
      <w:jc w:val="both"/>
    </w:pPr>
    <w:rPr>
      <w:rFonts w:ascii="Tahoma" w:eastAsia="Calibri" w:hAnsi="Tahoma" w:cs="Tahoma"/>
    </w:rPr>
  </w:style>
  <w:style w:type="paragraph" w:styleId="af3">
    <w:name w:val="Plain Text"/>
    <w:basedOn w:val="a0"/>
    <w:link w:val="Char6"/>
    <w:uiPriority w:val="99"/>
    <w:semiHidden/>
    <w:unhideWhenUsed/>
    <w:rsid w:val="00B35B16"/>
    <w:pPr>
      <w:spacing w:after="0" w:line="240" w:lineRule="auto"/>
    </w:pPr>
    <w:rPr>
      <w:rFonts w:ascii="Consolas" w:eastAsia="Calibri" w:hAnsi="Consolas" w:cs="Times New Roman"/>
      <w:sz w:val="21"/>
      <w:szCs w:val="21"/>
    </w:rPr>
  </w:style>
  <w:style w:type="character" w:customStyle="1" w:styleId="Char6">
    <w:name w:val="Απλό κείμενο Char"/>
    <w:basedOn w:val="a1"/>
    <w:link w:val="af3"/>
    <w:uiPriority w:val="99"/>
    <w:semiHidden/>
    <w:rsid w:val="00B35B16"/>
    <w:rPr>
      <w:rFonts w:ascii="Consolas" w:eastAsia="Calibri" w:hAnsi="Consolas" w:cs="Times New Roman"/>
      <w:sz w:val="21"/>
      <w:szCs w:val="21"/>
    </w:rPr>
  </w:style>
  <w:style w:type="paragraph" w:styleId="af4">
    <w:name w:val="endnote text"/>
    <w:basedOn w:val="a0"/>
    <w:link w:val="Char7"/>
    <w:uiPriority w:val="99"/>
    <w:semiHidden/>
    <w:unhideWhenUsed/>
    <w:rsid w:val="00B35B16"/>
    <w:rPr>
      <w:rFonts w:ascii="Calibri" w:eastAsia="Calibri" w:hAnsi="Calibri" w:cs="Times New Roman"/>
      <w:sz w:val="20"/>
      <w:szCs w:val="20"/>
    </w:rPr>
  </w:style>
  <w:style w:type="character" w:customStyle="1" w:styleId="Char7">
    <w:name w:val="Κείμενο σημείωσης τέλους Char"/>
    <w:basedOn w:val="a1"/>
    <w:link w:val="af4"/>
    <w:uiPriority w:val="99"/>
    <w:semiHidden/>
    <w:rsid w:val="00B35B16"/>
    <w:rPr>
      <w:rFonts w:ascii="Calibri" w:eastAsia="Calibri" w:hAnsi="Calibri" w:cs="Times New Roman"/>
      <w:sz w:val="20"/>
      <w:szCs w:val="20"/>
    </w:rPr>
  </w:style>
  <w:style w:type="character" w:styleId="af5">
    <w:name w:val="endnote reference"/>
    <w:uiPriority w:val="99"/>
    <w:semiHidden/>
    <w:unhideWhenUsed/>
    <w:rsid w:val="00B35B16"/>
    <w:rPr>
      <w:vertAlign w:val="superscript"/>
    </w:rPr>
  </w:style>
  <w:style w:type="paragraph" w:styleId="af6">
    <w:name w:val="Date"/>
    <w:basedOn w:val="a0"/>
    <w:next w:val="a0"/>
    <w:link w:val="Char8"/>
    <w:rsid w:val="00B35B16"/>
    <w:pPr>
      <w:suppressAutoHyphens/>
      <w:spacing w:after="100" w:line="240" w:lineRule="auto"/>
      <w:jc w:val="both"/>
    </w:pPr>
    <w:rPr>
      <w:rFonts w:ascii="Calibri" w:eastAsia="MS Mincho" w:hAnsi="Calibri" w:cs="Times New Roman"/>
      <w:szCs w:val="24"/>
      <w:lang w:val="en-US" w:eastAsia="ja-JP"/>
    </w:rPr>
  </w:style>
  <w:style w:type="character" w:customStyle="1" w:styleId="Char8">
    <w:name w:val="Ημερομηνία Char"/>
    <w:basedOn w:val="a1"/>
    <w:link w:val="af6"/>
    <w:rsid w:val="00B35B16"/>
    <w:rPr>
      <w:rFonts w:ascii="Calibri" w:eastAsia="MS Mincho" w:hAnsi="Calibri" w:cs="Times New Roman"/>
      <w:szCs w:val="24"/>
      <w:lang w:val="en-US" w:eastAsia="ja-JP"/>
    </w:rPr>
  </w:style>
  <w:style w:type="character" w:customStyle="1" w:styleId="25">
    <w:name w:val="Σώμα κειμένου (2) + Χωρίς έντονη γραφή"/>
    <w:rsid w:val="00B35B16"/>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styleId="af7">
    <w:name w:val="No Spacing"/>
    <w:uiPriority w:val="1"/>
    <w:qFormat/>
    <w:rsid w:val="00B35B16"/>
    <w:pPr>
      <w:spacing w:after="0" w:line="240" w:lineRule="auto"/>
    </w:pPr>
    <w:rPr>
      <w:rFonts w:ascii="Calibri" w:eastAsia="Calibri" w:hAnsi="Calibri" w:cs="Times New Roman"/>
    </w:rPr>
  </w:style>
  <w:style w:type="paragraph" w:customStyle="1" w:styleId="msonormal0">
    <w:name w:val="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220">
    <w:name w:val="Σώμα κείμενου 22"/>
    <w:basedOn w:val="a0"/>
    <w:rsid w:val="00B35B16"/>
    <w:pPr>
      <w:overflowPunct w:val="0"/>
      <w:autoSpaceDE w:val="0"/>
      <w:autoSpaceDN w:val="0"/>
      <w:adjustRightInd w:val="0"/>
      <w:spacing w:after="0" w:line="240" w:lineRule="auto"/>
      <w:ind w:firstLine="720"/>
      <w:jc w:val="both"/>
    </w:pPr>
    <w:rPr>
      <w:rFonts w:ascii="Arial" w:eastAsia="Times New Roman" w:hAnsi="Arial" w:cs="Times New Roman"/>
      <w:szCs w:val="20"/>
      <w:lang w:eastAsia="el-GR"/>
    </w:rPr>
  </w:style>
  <w:style w:type="character" w:customStyle="1" w:styleId="contact-street">
    <w:name w:val="contact-street"/>
    <w:rsid w:val="00B35B16"/>
  </w:style>
  <w:style w:type="character" w:customStyle="1" w:styleId="contact-suburb">
    <w:name w:val="contact-suburb"/>
    <w:rsid w:val="00B35B16"/>
  </w:style>
  <w:style w:type="character" w:customStyle="1" w:styleId="contact-postcode">
    <w:name w:val="contact-postcode"/>
    <w:rsid w:val="00B35B16"/>
  </w:style>
  <w:style w:type="paragraph" w:customStyle="1" w:styleId="CharCharCharCharChar1">
    <w:name w:val="Char Char Char Char Char1"/>
    <w:basedOn w:val="a0"/>
    <w:rsid w:val="00B35B16"/>
    <w:pPr>
      <w:spacing w:line="240" w:lineRule="exact"/>
    </w:pPr>
    <w:rPr>
      <w:rFonts w:ascii="Tahoma" w:eastAsia="Times New Roman" w:hAnsi="Tahoma" w:cs="Times New Roman"/>
      <w:sz w:val="20"/>
      <w:szCs w:val="20"/>
      <w:lang w:val="en-US"/>
    </w:rPr>
  </w:style>
  <w:style w:type="character" w:customStyle="1" w:styleId="af8">
    <w:name w:val="Κανένα"/>
    <w:rsid w:val="00B35B16"/>
  </w:style>
  <w:style w:type="paragraph" w:customStyle="1" w:styleId="yiv1380309479msonormal">
    <w:name w:val="yiv1380309479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32">
    <w:name w:val="Χωρίς διάστιχο3"/>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customStyle="1" w:styleId="33">
    <w:name w:val="Ανεπίλυτη αναφορά3"/>
    <w:basedOn w:val="a1"/>
    <w:uiPriority w:val="99"/>
    <w:semiHidden/>
    <w:unhideWhenUsed/>
    <w:rsid w:val="00B35B16"/>
    <w:rPr>
      <w:color w:val="605E5C"/>
      <w:shd w:val="clear" w:color="auto" w:fill="E1DFDD"/>
    </w:rPr>
  </w:style>
  <w:style w:type="character" w:customStyle="1" w:styleId="fieldtitles1">
    <w:name w:val="fieldtitles1"/>
    <w:rsid w:val="00B35B16"/>
    <w:rPr>
      <w:rFonts w:ascii="Tahoma" w:hAnsi="Tahoma" w:cs="Tahoma" w:hint="default"/>
      <w:b w:val="0"/>
      <w:bCs w:val="0"/>
      <w:i w:val="0"/>
      <w:iCs w:val="0"/>
      <w:color w:val="000000"/>
      <w:sz w:val="17"/>
      <w:szCs w:val="17"/>
    </w:rPr>
  </w:style>
  <w:style w:type="character" w:customStyle="1" w:styleId="highlight1">
    <w:name w:val="highlight1"/>
    <w:rsid w:val="00B35B16"/>
  </w:style>
  <w:style w:type="paragraph" w:customStyle="1" w:styleId="paragraph">
    <w:name w:val="paragraph"/>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a1"/>
    <w:rsid w:val="00B35B16"/>
  </w:style>
  <w:style w:type="character" w:customStyle="1" w:styleId="spellingerror">
    <w:name w:val="spellingerror"/>
    <w:basedOn w:val="a1"/>
    <w:rsid w:val="00B35B16"/>
  </w:style>
  <w:style w:type="character" w:customStyle="1" w:styleId="eop">
    <w:name w:val="eop"/>
    <w:basedOn w:val="a1"/>
    <w:rsid w:val="00B35B16"/>
  </w:style>
  <w:style w:type="paragraph" w:customStyle="1" w:styleId="xydp534827f9yiv1814319422msonormal">
    <w:name w:val="x_ydp534827f9yiv1814319422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f9">
    <w:name w:val="Σύμβολο υποσημείωσης"/>
    <w:rsid w:val="00B35B16"/>
    <w:rPr>
      <w:vertAlign w:val="superscript"/>
    </w:rPr>
  </w:style>
  <w:style w:type="character" w:customStyle="1" w:styleId="3Char1">
    <w:name w:val="Επικεφαλίδα 3 Char1"/>
    <w:aliases w:val="H3 Char1,Proposa Char1,Project 3 Char1,h3 Char1,Heading 3 - old Char1,1.2.3. Char1,alltoc Char1,3 Char1,Heading 4 Proposal Char1,h31 Char1,h32 Char1,Bold Head Char1,bh Char1,(1.1.1) Char1,hd3 Char1,Minor Char1,1.1.1 Heading Char1"/>
    <w:uiPriority w:val="9"/>
    <w:semiHidden/>
    <w:rsid w:val="00B35B16"/>
    <w:rPr>
      <w:rFonts w:ascii="Calibri Light" w:eastAsia="Times New Roman" w:hAnsi="Calibri Light" w:cs="Times New Roman"/>
      <w:color w:val="1F3763"/>
      <w:sz w:val="24"/>
      <w:szCs w:val="24"/>
      <w:lang w:val="en-GB"/>
    </w:rPr>
  </w:style>
  <w:style w:type="paragraph" w:customStyle="1" w:styleId="xmsonormal">
    <w:name w:val="x_msonormal"/>
    <w:basedOn w:val="a0"/>
    <w:rsid w:val="00B35B16"/>
    <w:pPr>
      <w:spacing w:after="0" w:line="240" w:lineRule="auto"/>
    </w:pPr>
    <w:rPr>
      <w:rFonts w:ascii="Times New Roman" w:eastAsia="Calibri" w:hAnsi="Times New Roman" w:cs="Times New Roman"/>
      <w:sz w:val="24"/>
      <w:szCs w:val="24"/>
      <w:lang w:val="en-US"/>
    </w:rPr>
  </w:style>
  <w:style w:type="character" w:customStyle="1" w:styleId="Afa">
    <w:name w:val="Κανένα A"/>
    <w:rsid w:val="00B35B16"/>
  </w:style>
  <w:style w:type="paragraph" w:customStyle="1" w:styleId="210">
    <w:name w:val="Σώμα κείμενου 21"/>
    <w:basedOn w:val="a0"/>
    <w:rsid w:val="003B3FEB"/>
    <w:pPr>
      <w:overflowPunct w:val="0"/>
      <w:autoSpaceDE w:val="0"/>
      <w:autoSpaceDN w:val="0"/>
      <w:adjustRightInd w:val="0"/>
      <w:spacing w:after="0" w:line="240" w:lineRule="auto"/>
      <w:ind w:firstLine="720"/>
      <w:jc w:val="both"/>
      <w:textAlignment w:val="baseline"/>
    </w:pPr>
    <w:rPr>
      <w:rFonts w:ascii="Arial" w:eastAsia="Times New Roman" w:hAnsi="Arial" w:cs="Times New Roman"/>
      <w:szCs w:val="20"/>
      <w:lang w:eastAsia="el-GR"/>
    </w:rPr>
  </w:style>
  <w:style w:type="character" w:customStyle="1" w:styleId="41">
    <w:name w:val="Ανεπίλυτη αναφορά4"/>
    <w:basedOn w:val="a1"/>
    <w:uiPriority w:val="99"/>
    <w:semiHidden/>
    <w:unhideWhenUsed/>
    <w:rsid w:val="00AD6A20"/>
    <w:rPr>
      <w:color w:val="605E5C"/>
      <w:shd w:val="clear" w:color="auto" w:fill="E1DFDD"/>
    </w:rPr>
  </w:style>
  <w:style w:type="table" w:customStyle="1" w:styleId="TableNormal1">
    <w:name w:val="Table Normal1"/>
    <w:uiPriority w:val="2"/>
    <w:semiHidden/>
    <w:unhideWhenUsed/>
    <w:qFormat/>
    <w:rsid w:val="001E3F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E3F9F"/>
    <w:pPr>
      <w:widowControl w:val="0"/>
      <w:autoSpaceDE w:val="0"/>
      <w:autoSpaceDN w:val="0"/>
      <w:spacing w:after="0" w:line="240" w:lineRule="auto"/>
    </w:pPr>
    <w:rPr>
      <w:rFonts w:ascii="Arial" w:eastAsia="Arial" w:hAnsi="Arial" w:cs="Arial"/>
    </w:rPr>
  </w:style>
  <w:style w:type="paragraph" w:customStyle="1" w:styleId="110">
    <w:name w:val="Παράγραφος λίστας11"/>
    <w:basedOn w:val="a0"/>
    <w:uiPriority w:val="99"/>
    <w:rsid w:val="001E3F9F"/>
    <w:pPr>
      <w:ind w:left="720"/>
      <w:contextualSpacing/>
    </w:pPr>
    <w:rPr>
      <w:rFonts w:ascii="Calibri" w:eastAsia="Times New Roman" w:hAnsi="Calibri" w:cs="Times New Roman"/>
    </w:rPr>
  </w:style>
  <w:style w:type="paragraph" w:customStyle="1" w:styleId="BodyText31">
    <w:name w:val="Body Text 31"/>
    <w:basedOn w:val="a0"/>
    <w:uiPriority w:val="99"/>
    <w:qFormat/>
    <w:rsid w:val="001E3F9F"/>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el-GR"/>
    </w:rPr>
  </w:style>
  <w:style w:type="character" w:styleId="afb">
    <w:name w:val="Subtle Emphasis"/>
    <w:basedOn w:val="a1"/>
    <w:qFormat/>
    <w:rsid w:val="001E3F9F"/>
    <w:rPr>
      <w:i/>
      <w:iCs/>
      <w:color w:val="404040"/>
    </w:rPr>
  </w:style>
  <w:style w:type="numbering" w:customStyle="1" w:styleId="WWNum13">
    <w:name w:val="WWNum13"/>
    <w:rsid w:val="001E3F9F"/>
    <w:pPr>
      <w:numPr>
        <w:numId w:val="7"/>
      </w:numPr>
    </w:pPr>
  </w:style>
  <w:style w:type="numbering" w:customStyle="1" w:styleId="WWNum14">
    <w:name w:val="WWNum14"/>
    <w:rsid w:val="001E3F9F"/>
    <w:pPr>
      <w:numPr>
        <w:numId w:val="8"/>
      </w:numPr>
    </w:pPr>
  </w:style>
  <w:style w:type="character" w:styleId="-0">
    <w:name w:val="FollowedHyperlink"/>
    <w:basedOn w:val="a1"/>
    <w:uiPriority w:val="99"/>
    <w:semiHidden/>
    <w:unhideWhenUsed/>
    <w:rsid w:val="001E3F9F"/>
    <w:rPr>
      <w:color w:val="954F72" w:themeColor="followedHyperlink"/>
      <w:u w:val="single"/>
    </w:rPr>
  </w:style>
  <w:style w:type="paragraph" w:styleId="afc">
    <w:name w:val="Revision"/>
    <w:hidden/>
    <w:uiPriority w:val="99"/>
    <w:semiHidden/>
    <w:rsid w:val="001E3F9F"/>
    <w:pPr>
      <w:spacing w:after="0" w:line="240" w:lineRule="auto"/>
    </w:pPr>
    <w:rPr>
      <w:rFonts w:ascii="Arial" w:eastAsia="Arial" w:hAnsi="Arial" w:cs="Arial"/>
    </w:rPr>
  </w:style>
  <w:style w:type="paragraph" w:styleId="afd">
    <w:name w:val="TOC Heading"/>
    <w:basedOn w:val="10"/>
    <w:next w:val="a0"/>
    <w:uiPriority w:val="39"/>
    <w:unhideWhenUsed/>
    <w:qFormat/>
    <w:rsid w:val="001E3F9F"/>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16">
    <w:name w:val="toc 1"/>
    <w:basedOn w:val="a0"/>
    <w:next w:val="a0"/>
    <w:autoRedefine/>
    <w:uiPriority w:val="39"/>
    <w:unhideWhenUsed/>
    <w:rsid w:val="00285AEC"/>
    <w:pPr>
      <w:widowControl w:val="0"/>
      <w:shd w:val="clear" w:color="auto" w:fill="F2F2F2" w:themeFill="background1" w:themeFillShade="F2"/>
      <w:tabs>
        <w:tab w:val="right" w:leader="dot" w:pos="10327"/>
      </w:tabs>
      <w:autoSpaceDE w:val="0"/>
      <w:autoSpaceDN w:val="0"/>
      <w:spacing w:before="120" w:after="120" w:line="240" w:lineRule="auto"/>
      <w:ind w:left="284" w:hanging="284"/>
      <w:jc w:val="both"/>
    </w:pPr>
    <w:rPr>
      <w:rFonts w:ascii="Times New Roman" w:eastAsia="Arial" w:hAnsi="Times New Roman" w:cs="Times New Roman"/>
      <w:b/>
      <w:bCs/>
      <w:noProof/>
      <w:sz w:val="24"/>
      <w:szCs w:val="24"/>
    </w:rPr>
  </w:style>
  <w:style w:type="paragraph" w:styleId="26">
    <w:name w:val="toc 2"/>
    <w:basedOn w:val="a0"/>
    <w:next w:val="a0"/>
    <w:autoRedefine/>
    <w:uiPriority w:val="39"/>
    <w:unhideWhenUsed/>
    <w:rsid w:val="00990083"/>
    <w:pPr>
      <w:widowControl w:val="0"/>
      <w:tabs>
        <w:tab w:val="right" w:leader="dot" w:pos="10327"/>
      </w:tabs>
      <w:autoSpaceDE w:val="0"/>
      <w:autoSpaceDN w:val="0"/>
      <w:spacing w:before="360" w:after="360" w:line="240" w:lineRule="auto"/>
      <w:ind w:left="284" w:right="-99"/>
      <w:jc w:val="both"/>
    </w:pPr>
    <w:rPr>
      <w:rFonts w:ascii="Times New Roman" w:eastAsia="Arial" w:hAnsi="Times New Roman" w:cs="Times New Roman"/>
      <w:bCs/>
      <w:noProof/>
      <w:sz w:val="24"/>
      <w:szCs w:val="24"/>
    </w:rPr>
  </w:style>
  <w:style w:type="paragraph" w:customStyle="1" w:styleId="xxmsonormal">
    <w:name w:val="x_xmsonormal"/>
    <w:basedOn w:val="a0"/>
    <w:rsid w:val="001E3F9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fe">
    <w:name w:val="annotation reference"/>
    <w:basedOn w:val="a1"/>
    <w:uiPriority w:val="99"/>
    <w:semiHidden/>
    <w:unhideWhenUsed/>
    <w:rsid w:val="001E3F9F"/>
    <w:rPr>
      <w:sz w:val="16"/>
      <w:szCs w:val="16"/>
    </w:rPr>
  </w:style>
  <w:style w:type="paragraph" w:styleId="aff">
    <w:name w:val="annotation text"/>
    <w:basedOn w:val="a0"/>
    <w:link w:val="Char9"/>
    <w:uiPriority w:val="99"/>
    <w:semiHidden/>
    <w:unhideWhenUsed/>
    <w:rsid w:val="001E3F9F"/>
    <w:pPr>
      <w:widowControl w:val="0"/>
      <w:autoSpaceDE w:val="0"/>
      <w:autoSpaceDN w:val="0"/>
      <w:spacing w:after="0" w:line="240" w:lineRule="auto"/>
    </w:pPr>
    <w:rPr>
      <w:rFonts w:ascii="Arial" w:eastAsia="Arial" w:hAnsi="Arial" w:cs="Arial"/>
      <w:sz w:val="20"/>
      <w:szCs w:val="20"/>
    </w:rPr>
  </w:style>
  <w:style w:type="character" w:customStyle="1" w:styleId="Char9">
    <w:name w:val="Κείμενο σχολίου Char"/>
    <w:basedOn w:val="a1"/>
    <w:link w:val="aff"/>
    <w:uiPriority w:val="99"/>
    <w:semiHidden/>
    <w:rsid w:val="001E3F9F"/>
    <w:rPr>
      <w:rFonts w:ascii="Arial" w:eastAsia="Arial" w:hAnsi="Arial" w:cs="Arial"/>
      <w:sz w:val="20"/>
      <w:szCs w:val="20"/>
    </w:rPr>
  </w:style>
  <w:style w:type="paragraph" w:styleId="aff0">
    <w:name w:val="annotation subject"/>
    <w:basedOn w:val="aff"/>
    <w:next w:val="aff"/>
    <w:link w:val="Chara"/>
    <w:uiPriority w:val="99"/>
    <w:semiHidden/>
    <w:unhideWhenUsed/>
    <w:rsid w:val="001E3F9F"/>
    <w:rPr>
      <w:b/>
      <w:bCs/>
    </w:rPr>
  </w:style>
  <w:style w:type="character" w:customStyle="1" w:styleId="Chara">
    <w:name w:val="Θέμα σχολίου Char"/>
    <w:basedOn w:val="Char9"/>
    <w:link w:val="aff0"/>
    <w:uiPriority w:val="99"/>
    <w:semiHidden/>
    <w:rsid w:val="001E3F9F"/>
    <w:rPr>
      <w:rFonts w:ascii="Arial" w:eastAsia="Arial" w:hAnsi="Arial" w:cs="Arial"/>
      <w:b/>
      <w:bCs/>
      <w:sz w:val="20"/>
      <w:szCs w:val="20"/>
    </w:rPr>
  </w:style>
  <w:style w:type="character" w:customStyle="1" w:styleId="52">
    <w:name w:val="Ανεπίλυτη αναφορά5"/>
    <w:basedOn w:val="a1"/>
    <w:uiPriority w:val="99"/>
    <w:semiHidden/>
    <w:unhideWhenUsed/>
    <w:rsid w:val="00D82DE7"/>
    <w:rPr>
      <w:color w:val="605E5C"/>
      <w:shd w:val="clear" w:color="auto" w:fill="E1DFDD"/>
    </w:rPr>
  </w:style>
  <w:style w:type="paragraph" w:styleId="aff1">
    <w:name w:val="caption"/>
    <w:basedOn w:val="a0"/>
    <w:next w:val="a0"/>
    <w:uiPriority w:val="35"/>
    <w:unhideWhenUsed/>
    <w:qFormat/>
    <w:rsid w:val="00502C43"/>
    <w:pPr>
      <w:keepNext/>
      <w:spacing w:before="240" w:after="120" w:line="276" w:lineRule="auto"/>
      <w:jc w:val="both"/>
    </w:pPr>
    <w:rPr>
      <w:rFonts w:asciiTheme="majorHAnsi" w:hAnsiTheme="majorHAnsi" w:cstheme="majorHAnsi"/>
      <w:b/>
      <w:bCs/>
      <w:color w:val="002060"/>
    </w:rPr>
  </w:style>
  <w:style w:type="paragraph" w:customStyle="1" w:styleId="Style2">
    <w:name w:val="Style2"/>
    <w:basedOn w:val="a0"/>
    <w:next w:val="40"/>
    <w:autoRedefine/>
    <w:rsid w:val="00502C43"/>
    <w:pPr>
      <w:numPr>
        <w:ilvl w:val="3"/>
        <w:numId w:val="10"/>
      </w:numPr>
      <w:spacing w:after="0" w:line="240" w:lineRule="auto"/>
      <w:jc w:val="both"/>
    </w:pPr>
    <w:rPr>
      <w:rFonts w:ascii="Arial" w:eastAsia="Times New Roman" w:hAnsi="Arial" w:cs="Times New Roman"/>
      <w:b/>
      <w:sz w:val="20"/>
      <w:szCs w:val="20"/>
    </w:rPr>
  </w:style>
  <w:style w:type="paragraph" w:customStyle="1" w:styleId="Tomeas">
    <w:name w:val="Tomeas"/>
    <w:basedOn w:val="a0"/>
    <w:next w:val="a0"/>
    <w:rsid w:val="00502C43"/>
    <w:pPr>
      <w:autoSpaceDE w:val="0"/>
      <w:autoSpaceDN w:val="0"/>
      <w:adjustRightInd w:val="0"/>
      <w:spacing w:after="0" w:line="240" w:lineRule="auto"/>
    </w:pPr>
    <w:rPr>
      <w:rFonts w:ascii="Arial" w:eastAsia="SimSun" w:hAnsi="Arial" w:cs="Times New Roman"/>
      <w:sz w:val="24"/>
      <w:szCs w:val="24"/>
      <w:lang w:eastAsia="zh-CN"/>
    </w:rPr>
  </w:style>
  <w:style w:type="paragraph" w:customStyle="1" w:styleId="CharCharCharCharCharCharCharCharChar">
    <w:name w:val="Char Char Char Char Char Char Char Char Char"/>
    <w:basedOn w:val="a0"/>
    <w:rsid w:val="00502C43"/>
    <w:pPr>
      <w:spacing w:line="240" w:lineRule="exact"/>
    </w:pPr>
    <w:rPr>
      <w:rFonts w:ascii="Tahoma" w:eastAsia="Times New Roman" w:hAnsi="Tahoma" w:cs="Times New Roman"/>
      <w:sz w:val="20"/>
      <w:szCs w:val="20"/>
      <w:lang w:val="en-US"/>
    </w:rPr>
  </w:style>
  <w:style w:type="paragraph" w:customStyle="1" w:styleId="style9">
    <w:name w:val="style9"/>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51">
    <w:name w:val="fontstyle51"/>
    <w:basedOn w:val="a1"/>
    <w:rsid w:val="00502C43"/>
  </w:style>
  <w:style w:type="character" w:customStyle="1" w:styleId="fontstyle52">
    <w:name w:val="fontstyle52"/>
    <w:basedOn w:val="a1"/>
    <w:rsid w:val="00502C43"/>
  </w:style>
  <w:style w:type="paragraph" w:customStyle="1" w:styleId="style36">
    <w:name w:val="style36"/>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9">
    <w:name w:val="style29"/>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50">
    <w:name w:val="fontstyle50"/>
    <w:basedOn w:val="a1"/>
    <w:rsid w:val="00502C43"/>
  </w:style>
  <w:style w:type="paragraph" w:customStyle="1" w:styleId="style33">
    <w:name w:val="style33"/>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5">
    <w:name w:val="style35"/>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4">
    <w:name w:val="style24"/>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2">
    <w:name w:val="style32"/>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0">
    <w:name w:val="style20"/>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1">
    <w:name w:val="style31"/>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49">
    <w:name w:val="fontstyle49"/>
    <w:basedOn w:val="a1"/>
    <w:rsid w:val="00502C43"/>
  </w:style>
  <w:style w:type="paragraph" w:customStyle="1" w:styleId="style26">
    <w:name w:val="style26"/>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10">
    <w:name w:val="style10"/>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15">
    <w:name w:val="style15"/>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3">
    <w:name w:val="style23"/>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0">
    <w:name w:val="style30"/>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4">
    <w:name w:val="style34"/>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5">
    <w:name w:val="style25"/>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46">
    <w:name w:val="fontstyle46"/>
    <w:basedOn w:val="a1"/>
    <w:rsid w:val="00502C43"/>
  </w:style>
  <w:style w:type="paragraph" w:customStyle="1" w:styleId="style37">
    <w:name w:val="style37"/>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ff2">
    <w:name w:val="Title"/>
    <w:basedOn w:val="a0"/>
    <w:link w:val="Charb"/>
    <w:uiPriority w:val="10"/>
    <w:qFormat/>
    <w:rsid w:val="00C114D1"/>
    <w:pPr>
      <w:widowControl w:val="0"/>
      <w:autoSpaceDE w:val="0"/>
      <w:autoSpaceDN w:val="0"/>
      <w:spacing w:before="217" w:after="0" w:line="240" w:lineRule="auto"/>
      <w:ind w:left="1094" w:right="544" w:hanging="900"/>
    </w:pPr>
    <w:rPr>
      <w:rFonts w:ascii="Arial" w:eastAsia="Arial" w:hAnsi="Arial" w:cs="Arial"/>
      <w:b/>
      <w:bCs/>
      <w:sz w:val="24"/>
      <w:szCs w:val="24"/>
    </w:rPr>
  </w:style>
  <w:style w:type="character" w:customStyle="1" w:styleId="Charb">
    <w:name w:val="Τίτλος Char"/>
    <w:basedOn w:val="a1"/>
    <w:link w:val="aff2"/>
    <w:uiPriority w:val="10"/>
    <w:rsid w:val="00C114D1"/>
    <w:rPr>
      <w:rFonts w:ascii="Arial" w:eastAsia="Arial" w:hAnsi="Arial" w:cs="Arial"/>
      <w:b/>
      <w:bCs/>
      <w:sz w:val="24"/>
      <w:szCs w:val="24"/>
    </w:rPr>
  </w:style>
  <w:style w:type="paragraph" w:customStyle="1" w:styleId="xmsolistparagraph">
    <w:name w:val="x_msolistparagraph"/>
    <w:basedOn w:val="a0"/>
    <w:rsid w:val="00DC6572"/>
    <w:pPr>
      <w:spacing w:before="100" w:beforeAutospacing="1" w:after="100" w:afterAutospacing="1" w:line="240" w:lineRule="auto"/>
    </w:pPr>
    <w:rPr>
      <w:rFonts w:ascii="Calibri" w:hAnsi="Calibri" w:cs="Calibri"/>
      <w:lang w:eastAsia="el-GR"/>
    </w:rPr>
  </w:style>
  <w:style w:type="table" w:customStyle="1" w:styleId="TableGrid">
    <w:name w:val="TableGrid"/>
    <w:rsid w:val="00A9340D"/>
    <w:pPr>
      <w:spacing w:after="0" w:line="240" w:lineRule="auto"/>
    </w:pPr>
    <w:rPr>
      <w:rFonts w:eastAsiaTheme="minorEastAsia"/>
      <w:lang w:eastAsia="el-GR"/>
    </w:rPr>
    <w:tblPr>
      <w:tblCellMar>
        <w:top w:w="0" w:type="dxa"/>
        <w:left w:w="0" w:type="dxa"/>
        <w:bottom w:w="0" w:type="dxa"/>
        <w:right w:w="0" w:type="dxa"/>
      </w:tblCellMar>
    </w:tblPr>
  </w:style>
  <w:style w:type="character" w:styleId="aff3">
    <w:name w:val="Unresolved Mention"/>
    <w:basedOn w:val="a1"/>
    <w:uiPriority w:val="99"/>
    <w:semiHidden/>
    <w:unhideWhenUsed/>
    <w:rsid w:val="0061741C"/>
    <w:rPr>
      <w:color w:val="605E5C"/>
      <w:shd w:val="clear" w:color="auto" w:fill="E1DFDD"/>
    </w:rPr>
  </w:style>
  <w:style w:type="table" w:customStyle="1" w:styleId="TableNormal2">
    <w:name w:val="Table Normal2"/>
    <w:uiPriority w:val="2"/>
    <w:semiHidden/>
    <w:unhideWhenUsed/>
    <w:qFormat/>
    <w:rsid w:val="00D167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
    <w:name w:val="Πλέγμα πίνακα1"/>
    <w:basedOn w:val="a2"/>
    <w:next w:val="ab"/>
    <w:uiPriority w:val="39"/>
    <w:rsid w:val="00B507C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38221">
      <w:bodyDiv w:val="1"/>
      <w:marLeft w:val="0"/>
      <w:marRight w:val="0"/>
      <w:marTop w:val="0"/>
      <w:marBottom w:val="0"/>
      <w:divBdr>
        <w:top w:val="none" w:sz="0" w:space="0" w:color="auto"/>
        <w:left w:val="none" w:sz="0" w:space="0" w:color="auto"/>
        <w:bottom w:val="none" w:sz="0" w:space="0" w:color="auto"/>
        <w:right w:val="none" w:sz="0" w:space="0" w:color="auto"/>
      </w:divBdr>
    </w:div>
    <w:div w:id="57900829">
      <w:bodyDiv w:val="1"/>
      <w:marLeft w:val="0"/>
      <w:marRight w:val="0"/>
      <w:marTop w:val="0"/>
      <w:marBottom w:val="0"/>
      <w:divBdr>
        <w:top w:val="none" w:sz="0" w:space="0" w:color="auto"/>
        <w:left w:val="none" w:sz="0" w:space="0" w:color="auto"/>
        <w:bottom w:val="none" w:sz="0" w:space="0" w:color="auto"/>
        <w:right w:val="none" w:sz="0" w:space="0" w:color="auto"/>
      </w:divBdr>
    </w:div>
    <w:div w:id="64911533">
      <w:bodyDiv w:val="1"/>
      <w:marLeft w:val="0"/>
      <w:marRight w:val="0"/>
      <w:marTop w:val="0"/>
      <w:marBottom w:val="0"/>
      <w:divBdr>
        <w:top w:val="none" w:sz="0" w:space="0" w:color="auto"/>
        <w:left w:val="none" w:sz="0" w:space="0" w:color="auto"/>
        <w:bottom w:val="none" w:sz="0" w:space="0" w:color="auto"/>
        <w:right w:val="none" w:sz="0" w:space="0" w:color="auto"/>
      </w:divBdr>
    </w:div>
    <w:div w:id="107506806">
      <w:bodyDiv w:val="1"/>
      <w:marLeft w:val="0"/>
      <w:marRight w:val="0"/>
      <w:marTop w:val="0"/>
      <w:marBottom w:val="0"/>
      <w:divBdr>
        <w:top w:val="none" w:sz="0" w:space="0" w:color="auto"/>
        <w:left w:val="none" w:sz="0" w:space="0" w:color="auto"/>
        <w:bottom w:val="none" w:sz="0" w:space="0" w:color="auto"/>
        <w:right w:val="none" w:sz="0" w:space="0" w:color="auto"/>
      </w:divBdr>
    </w:div>
    <w:div w:id="124086098">
      <w:bodyDiv w:val="1"/>
      <w:marLeft w:val="0"/>
      <w:marRight w:val="0"/>
      <w:marTop w:val="0"/>
      <w:marBottom w:val="0"/>
      <w:divBdr>
        <w:top w:val="none" w:sz="0" w:space="0" w:color="auto"/>
        <w:left w:val="none" w:sz="0" w:space="0" w:color="auto"/>
        <w:bottom w:val="none" w:sz="0" w:space="0" w:color="auto"/>
        <w:right w:val="none" w:sz="0" w:space="0" w:color="auto"/>
      </w:divBdr>
    </w:div>
    <w:div w:id="142239252">
      <w:bodyDiv w:val="1"/>
      <w:marLeft w:val="0"/>
      <w:marRight w:val="0"/>
      <w:marTop w:val="0"/>
      <w:marBottom w:val="0"/>
      <w:divBdr>
        <w:top w:val="none" w:sz="0" w:space="0" w:color="auto"/>
        <w:left w:val="none" w:sz="0" w:space="0" w:color="auto"/>
        <w:bottom w:val="none" w:sz="0" w:space="0" w:color="auto"/>
        <w:right w:val="none" w:sz="0" w:space="0" w:color="auto"/>
      </w:divBdr>
    </w:div>
    <w:div w:id="157581008">
      <w:bodyDiv w:val="1"/>
      <w:marLeft w:val="0"/>
      <w:marRight w:val="0"/>
      <w:marTop w:val="0"/>
      <w:marBottom w:val="0"/>
      <w:divBdr>
        <w:top w:val="none" w:sz="0" w:space="0" w:color="auto"/>
        <w:left w:val="none" w:sz="0" w:space="0" w:color="auto"/>
        <w:bottom w:val="none" w:sz="0" w:space="0" w:color="auto"/>
        <w:right w:val="none" w:sz="0" w:space="0" w:color="auto"/>
      </w:divBdr>
    </w:div>
    <w:div w:id="199512791">
      <w:bodyDiv w:val="1"/>
      <w:marLeft w:val="0"/>
      <w:marRight w:val="0"/>
      <w:marTop w:val="0"/>
      <w:marBottom w:val="0"/>
      <w:divBdr>
        <w:top w:val="none" w:sz="0" w:space="0" w:color="auto"/>
        <w:left w:val="none" w:sz="0" w:space="0" w:color="auto"/>
        <w:bottom w:val="none" w:sz="0" w:space="0" w:color="auto"/>
        <w:right w:val="none" w:sz="0" w:space="0" w:color="auto"/>
      </w:divBdr>
    </w:div>
    <w:div w:id="260064512">
      <w:bodyDiv w:val="1"/>
      <w:marLeft w:val="0"/>
      <w:marRight w:val="0"/>
      <w:marTop w:val="0"/>
      <w:marBottom w:val="0"/>
      <w:divBdr>
        <w:top w:val="none" w:sz="0" w:space="0" w:color="auto"/>
        <w:left w:val="none" w:sz="0" w:space="0" w:color="auto"/>
        <w:bottom w:val="none" w:sz="0" w:space="0" w:color="auto"/>
        <w:right w:val="none" w:sz="0" w:space="0" w:color="auto"/>
      </w:divBdr>
    </w:div>
    <w:div w:id="315577541">
      <w:bodyDiv w:val="1"/>
      <w:marLeft w:val="0"/>
      <w:marRight w:val="0"/>
      <w:marTop w:val="0"/>
      <w:marBottom w:val="0"/>
      <w:divBdr>
        <w:top w:val="none" w:sz="0" w:space="0" w:color="auto"/>
        <w:left w:val="none" w:sz="0" w:space="0" w:color="auto"/>
        <w:bottom w:val="none" w:sz="0" w:space="0" w:color="auto"/>
        <w:right w:val="none" w:sz="0" w:space="0" w:color="auto"/>
      </w:divBdr>
    </w:div>
    <w:div w:id="318467629">
      <w:bodyDiv w:val="1"/>
      <w:marLeft w:val="0"/>
      <w:marRight w:val="0"/>
      <w:marTop w:val="0"/>
      <w:marBottom w:val="0"/>
      <w:divBdr>
        <w:top w:val="none" w:sz="0" w:space="0" w:color="auto"/>
        <w:left w:val="none" w:sz="0" w:space="0" w:color="auto"/>
        <w:bottom w:val="none" w:sz="0" w:space="0" w:color="auto"/>
        <w:right w:val="none" w:sz="0" w:space="0" w:color="auto"/>
      </w:divBdr>
    </w:div>
    <w:div w:id="321586850">
      <w:bodyDiv w:val="1"/>
      <w:marLeft w:val="0"/>
      <w:marRight w:val="0"/>
      <w:marTop w:val="0"/>
      <w:marBottom w:val="0"/>
      <w:divBdr>
        <w:top w:val="none" w:sz="0" w:space="0" w:color="auto"/>
        <w:left w:val="none" w:sz="0" w:space="0" w:color="auto"/>
        <w:bottom w:val="none" w:sz="0" w:space="0" w:color="auto"/>
        <w:right w:val="none" w:sz="0" w:space="0" w:color="auto"/>
      </w:divBdr>
    </w:div>
    <w:div w:id="353969999">
      <w:bodyDiv w:val="1"/>
      <w:marLeft w:val="0"/>
      <w:marRight w:val="0"/>
      <w:marTop w:val="0"/>
      <w:marBottom w:val="0"/>
      <w:divBdr>
        <w:top w:val="none" w:sz="0" w:space="0" w:color="auto"/>
        <w:left w:val="none" w:sz="0" w:space="0" w:color="auto"/>
        <w:bottom w:val="none" w:sz="0" w:space="0" w:color="auto"/>
        <w:right w:val="none" w:sz="0" w:space="0" w:color="auto"/>
      </w:divBdr>
    </w:div>
    <w:div w:id="397746292">
      <w:bodyDiv w:val="1"/>
      <w:marLeft w:val="0"/>
      <w:marRight w:val="0"/>
      <w:marTop w:val="0"/>
      <w:marBottom w:val="0"/>
      <w:divBdr>
        <w:top w:val="none" w:sz="0" w:space="0" w:color="auto"/>
        <w:left w:val="none" w:sz="0" w:space="0" w:color="auto"/>
        <w:bottom w:val="none" w:sz="0" w:space="0" w:color="auto"/>
        <w:right w:val="none" w:sz="0" w:space="0" w:color="auto"/>
      </w:divBdr>
    </w:div>
    <w:div w:id="407191692">
      <w:bodyDiv w:val="1"/>
      <w:marLeft w:val="0"/>
      <w:marRight w:val="0"/>
      <w:marTop w:val="0"/>
      <w:marBottom w:val="0"/>
      <w:divBdr>
        <w:top w:val="none" w:sz="0" w:space="0" w:color="auto"/>
        <w:left w:val="none" w:sz="0" w:space="0" w:color="auto"/>
        <w:bottom w:val="none" w:sz="0" w:space="0" w:color="auto"/>
        <w:right w:val="none" w:sz="0" w:space="0" w:color="auto"/>
      </w:divBdr>
    </w:div>
    <w:div w:id="407507104">
      <w:bodyDiv w:val="1"/>
      <w:marLeft w:val="0"/>
      <w:marRight w:val="0"/>
      <w:marTop w:val="0"/>
      <w:marBottom w:val="0"/>
      <w:divBdr>
        <w:top w:val="none" w:sz="0" w:space="0" w:color="auto"/>
        <w:left w:val="none" w:sz="0" w:space="0" w:color="auto"/>
        <w:bottom w:val="none" w:sz="0" w:space="0" w:color="auto"/>
        <w:right w:val="none" w:sz="0" w:space="0" w:color="auto"/>
      </w:divBdr>
    </w:div>
    <w:div w:id="422923877">
      <w:bodyDiv w:val="1"/>
      <w:marLeft w:val="0"/>
      <w:marRight w:val="0"/>
      <w:marTop w:val="0"/>
      <w:marBottom w:val="0"/>
      <w:divBdr>
        <w:top w:val="none" w:sz="0" w:space="0" w:color="auto"/>
        <w:left w:val="none" w:sz="0" w:space="0" w:color="auto"/>
        <w:bottom w:val="none" w:sz="0" w:space="0" w:color="auto"/>
        <w:right w:val="none" w:sz="0" w:space="0" w:color="auto"/>
      </w:divBdr>
    </w:div>
    <w:div w:id="424152824">
      <w:bodyDiv w:val="1"/>
      <w:marLeft w:val="0"/>
      <w:marRight w:val="0"/>
      <w:marTop w:val="0"/>
      <w:marBottom w:val="0"/>
      <w:divBdr>
        <w:top w:val="none" w:sz="0" w:space="0" w:color="auto"/>
        <w:left w:val="none" w:sz="0" w:space="0" w:color="auto"/>
        <w:bottom w:val="none" w:sz="0" w:space="0" w:color="auto"/>
        <w:right w:val="none" w:sz="0" w:space="0" w:color="auto"/>
      </w:divBdr>
    </w:div>
    <w:div w:id="434911576">
      <w:bodyDiv w:val="1"/>
      <w:marLeft w:val="0"/>
      <w:marRight w:val="0"/>
      <w:marTop w:val="0"/>
      <w:marBottom w:val="0"/>
      <w:divBdr>
        <w:top w:val="none" w:sz="0" w:space="0" w:color="auto"/>
        <w:left w:val="none" w:sz="0" w:space="0" w:color="auto"/>
        <w:bottom w:val="none" w:sz="0" w:space="0" w:color="auto"/>
        <w:right w:val="none" w:sz="0" w:space="0" w:color="auto"/>
      </w:divBdr>
    </w:div>
    <w:div w:id="470295749">
      <w:bodyDiv w:val="1"/>
      <w:marLeft w:val="0"/>
      <w:marRight w:val="0"/>
      <w:marTop w:val="0"/>
      <w:marBottom w:val="0"/>
      <w:divBdr>
        <w:top w:val="none" w:sz="0" w:space="0" w:color="auto"/>
        <w:left w:val="none" w:sz="0" w:space="0" w:color="auto"/>
        <w:bottom w:val="none" w:sz="0" w:space="0" w:color="auto"/>
        <w:right w:val="none" w:sz="0" w:space="0" w:color="auto"/>
      </w:divBdr>
    </w:div>
    <w:div w:id="479200664">
      <w:bodyDiv w:val="1"/>
      <w:marLeft w:val="0"/>
      <w:marRight w:val="0"/>
      <w:marTop w:val="0"/>
      <w:marBottom w:val="0"/>
      <w:divBdr>
        <w:top w:val="none" w:sz="0" w:space="0" w:color="auto"/>
        <w:left w:val="none" w:sz="0" w:space="0" w:color="auto"/>
        <w:bottom w:val="none" w:sz="0" w:space="0" w:color="auto"/>
        <w:right w:val="none" w:sz="0" w:space="0" w:color="auto"/>
      </w:divBdr>
    </w:div>
    <w:div w:id="517475735">
      <w:bodyDiv w:val="1"/>
      <w:marLeft w:val="0"/>
      <w:marRight w:val="0"/>
      <w:marTop w:val="0"/>
      <w:marBottom w:val="0"/>
      <w:divBdr>
        <w:top w:val="none" w:sz="0" w:space="0" w:color="auto"/>
        <w:left w:val="none" w:sz="0" w:space="0" w:color="auto"/>
        <w:bottom w:val="none" w:sz="0" w:space="0" w:color="auto"/>
        <w:right w:val="none" w:sz="0" w:space="0" w:color="auto"/>
      </w:divBdr>
    </w:div>
    <w:div w:id="558831707">
      <w:bodyDiv w:val="1"/>
      <w:marLeft w:val="0"/>
      <w:marRight w:val="0"/>
      <w:marTop w:val="0"/>
      <w:marBottom w:val="0"/>
      <w:divBdr>
        <w:top w:val="none" w:sz="0" w:space="0" w:color="auto"/>
        <w:left w:val="none" w:sz="0" w:space="0" w:color="auto"/>
        <w:bottom w:val="none" w:sz="0" w:space="0" w:color="auto"/>
        <w:right w:val="none" w:sz="0" w:space="0" w:color="auto"/>
      </w:divBdr>
    </w:div>
    <w:div w:id="568421161">
      <w:bodyDiv w:val="1"/>
      <w:marLeft w:val="0"/>
      <w:marRight w:val="0"/>
      <w:marTop w:val="0"/>
      <w:marBottom w:val="0"/>
      <w:divBdr>
        <w:top w:val="none" w:sz="0" w:space="0" w:color="auto"/>
        <w:left w:val="none" w:sz="0" w:space="0" w:color="auto"/>
        <w:bottom w:val="none" w:sz="0" w:space="0" w:color="auto"/>
        <w:right w:val="none" w:sz="0" w:space="0" w:color="auto"/>
      </w:divBdr>
    </w:div>
    <w:div w:id="591663638">
      <w:bodyDiv w:val="1"/>
      <w:marLeft w:val="0"/>
      <w:marRight w:val="0"/>
      <w:marTop w:val="0"/>
      <w:marBottom w:val="0"/>
      <w:divBdr>
        <w:top w:val="none" w:sz="0" w:space="0" w:color="auto"/>
        <w:left w:val="none" w:sz="0" w:space="0" w:color="auto"/>
        <w:bottom w:val="none" w:sz="0" w:space="0" w:color="auto"/>
        <w:right w:val="none" w:sz="0" w:space="0" w:color="auto"/>
      </w:divBdr>
    </w:div>
    <w:div w:id="608396028">
      <w:bodyDiv w:val="1"/>
      <w:marLeft w:val="0"/>
      <w:marRight w:val="0"/>
      <w:marTop w:val="0"/>
      <w:marBottom w:val="0"/>
      <w:divBdr>
        <w:top w:val="none" w:sz="0" w:space="0" w:color="auto"/>
        <w:left w:val="none" w:sz="0" w:space="0" w:color="auto"/>
        <w:bottom w:val="none" w:sz="0" w:space="0" w:color="auto"/>
        <w:right w:val="none" w:sz="0" w:space="0" w:color="auto"/>
      </w:divBdr>
    </w:div>
    <w:div w:id="641037788">
      <w:bodyDiv w:val="1"/>
      <w:marLeft w:val="0"/>
      <w:marRight w:val="0"/>
      <w:marTop w:val="0"/>
      <w:marBottom w:val="0"/>
      <w:divBdr>
        <w:top w:val="none" w:sz="0" w:space="0" w:color="auto"/>
        <w:left w:val="none" w:sz="0" w:space="0" w:color="auto"/>
        <w:bottom w:val="none" w:sz="0" w:space="0" w:color="auto"/>
        <w:right w:val="none" w:sz="0" w:space="0" w:color="auto"/>
      </w:divBdr>
    </w:div>
    <w:div w:id="663122112">
      <w:bodyDiv w:val="1"/>
      <w:marLeft w:val="0"/>
      <w:marRight w:val="0"/>
      <w:marTop w:val="0"/>
      <w:marBottom w:val="0"/>
      <w:divBdr>
        <w:top w:val="none" w:sz="0" w:space="0" w:color="auto"/>
        <w:left w:val="none" w:sz="0" w:space="0" w:color="auto"/>
        <w:bottom w:val="none" w:sz="0" w:space="0" w:color="auto"/>
        <w:right w:val="none" w:sz="0" w:space="0" w:color="auto"/>
      </w:divBdr>
    </w:div>
    <w:div w:id="777139777">
      <w:bodyDiv w:val="1"/>
      <w:marLeft w:val="0"/>
      <w:marRight w:val="0"/>
      <w:marTop w:val="0"/>
      <w:marBottom w:val="0"/>
      <w:divBdr>
        <w:top w:val="none" w:sz="0" w:space="0" w:color="auto"/>
        <w:left w:val="none" w:sz="0" w:space="0" w:color="auto"/>
        <w:bottom w:val="none" w:sz="0" w:space="0" w:color="auto"/>
        <w:right w:val="none" w:sz="0" w:space="0" w:color="auto"/>
      </w:divBdr>
    </w:div>
    <w:div w:id="783035227">
      <w:bodyDiv w:val="1"/>
      <w:marLeft w:val="0"/>
      <w:marRight w:val="0"/>
      <w:marTop w:val="0"/>
      <w:marBottom w:val="0"/>
      <w:divBdr>
        <w:top w:val="none" w:sz="0" w:space="0" w:color="auto"/>
        <w:left w:val="none" w:sz="0" w:space="0" w:color="auto"/>
        <w:bottom w:val="none" w:sz="0" w:space="0" w:color="auto"/>
        <w:right w:val="none" w:sz="0" w:space="0" w:color="auto"/>
      </w:divBdr>
    </w:div>
    <w:div w:id="794566919">
      <w:bodyDiv w:val="1"/>
      <w:marLeft w:val="0"/>
      <w:marRight w:val="0"/>
      <w:marTop w:val="0"/>
      <w:marBottom w:val="0"/>
      <w:divBdr>
        <w:top w:val="none" w:sz="0" w:space="0" w:color="auto"/>
        <w:left w:val="none" w:sz="0" w:space="0" w:color="auto"/>
        <w:bottom w:val="none" w:sz="0" w:space="0" w:color="auto"/>
        <w:right w:val="none" w:sz="0" w:space="0" w:color="auto"/>
      </w:divBdr>
    </w:div>
    <w:div w:id="813914112">
      <w:bodyDiv w:val="1"/>
      <w:marLeft w:val="0"/>
      <w:marRight w:val="0"/>
      <w:marTop w:val="0"/>
      <w:marBottom w:val="0"/>
      <w:divBdr>
        <w:top w:val="none" w:sz="0" w:space="0" w:color="auto"/>
        <w:left w:val="none" w:sz="0" w:space="0" w:color="auto"/>
        <w:bottom w:val="none" w:sz="0" w:space="0" w:color="auto"/>
        <w:right w:val="none" w:sz="0" w:space="0" w:color="auto"/>
      </w:divBdr>
    </w:div>
    <w:div w:id="846095564">
      <w:bodyDiv w:val="1"/>
      <w:marLeft w:val="0"/>
      <w:marRight w:val="0"/>
      <w:marTop w:val="0"/>
      <w:marBottom w:val="0"/>
      <w:divBdr>
        <w:top w:val="none" w:sz="0" w:space="0" w:color="auto"/>
        <w:left w:val="none" w:sz="0" w:space="0" w:color="auto"/>
        <w:bottom w:val="none" w:sz="0" w:space="0" w:color="auto"/>
        <w:right w:val="none" w:sz="0" w:space="0" w:color="auto"/>
      </w:divBdr>
    </w:div>
    <w:div w:id="861626473">
      <w:bodyDiv w:val="1"/>
      <w:marLeft w:val="0"/>
      <w:marRight w:val="0"/>
      <w:marTop w:val="0"/>
      <w:marBottom w:val="0"/>
      <w:divBdr>
        <w:top w:val="none" w:sz="0" w:space="0" w:color="auto"/>
        <w:left w:val="none" w:sz="0" w:space="0" w:color="auto"/>
        <w:bottom w:val="none" w:sz="0" w:space="0" w:color="auto"/>
        <w:right w:val="none" w:sz="0" w:space="0" w:color="auto"/>
      </w:divBdr>
    </w:div>
    <w:div w:id="915943783">
      <w:bodyDiv w:val="1"/>
      <w:marLeft w:val="0"/>
      <w:marRight w:val="0"/>
      <w:marTop w:val="0"/>
      <w:marBottom w:val="0"/>
      <w:divBdr>
        <w:top w:val="none" w:sz="0" w:space="0" w:color="auto"/>
        <w:left w:val="none" w:sz="0" w:space="0" w:color="auto"/>
        <w:bottom w:val="none" w:sz="0" w:space="0" w:color="auto"/>
        <w:right w:val="none" w:sz="0" w:space="0" w:color="auto"/>
      </w:divBdr>
    </w:div>
    <w:div w:id="964585521">
      <w:bodyDiv w:val="1"/>
      <w:marLeft w:val="0"/>
      <w:marRight w:val="0"/>
      <w:marTop w:val="0"/>
      <w:marBottom w:val="0"/>
      <w:divBdr>
        <w:top w:val="none" w:sz="0" w:space="0" w:color="auto"/>
        <w:left w:val="none" w:sz="0" w:space="0" w:color="auto"/>
        <w:bottom w:val="none" w:sz="0" w:space="0" w:color="auto"/>
        <w:right w:val="none" w:sz="0" w:space="0" w:color="auto"/>
      </w:divBdr>
    </w:div>
    <w:div w:id="979111171">
      <w:bodyDiv w:val="1"/>
      <w:marLeft w:val="0"/>
      <w:marRight w:val="0"/>
      <w:marTop w:val="0"/>
      <w:marBottom w:val="0"/>
      <w:divBdr>
        <w:top w:val="none" w:sz="0" w:space="0" w:color="auto"/>
        <w:left w:val="none" w:sz="0" w:space="0" w:color="auto"/>
        <w:bottom w:val="none" w:sz="0" w:space="0" w:color="auto"/>
        <w:right w:val="none" w:sz="0" w:space="0" w:color="auto"/>
      </w:divBdr>
    </w:div>
    <w:div w:id="1020163095">
      <w:bodyDiv w:val="1"/>
      <w:marLeft w:val="0"/>
      <w:marRight w:val="0"/>
      <w:marTop w:val="0"/>
      <w:marBottom w:val="0"/>
      <w:divBdr>
        <w:top w:val="none" w:sz="0" w:space="0" w:color="auto"/>
        <w:left w:val="none" w:sz="0" w:space="0" w:color="auto"/>
        <w:bottom w:val="none" w:sz="0" w:space="0" w:color="auto"/>
        <w:right w:val="none" w:sz="0" w:space="0" w:color="auto"/>
      </w:divBdr>
    </w:div>
    <w:div w:id="1058748965">
      <w:bodyDiv w:val="1"/>
      <w:marLeft w:val="0"/>
      <w:marRight w:val="0"/>
      <w:marTop w:val="0"/>
      <w:marBottom w:val="0"/>
      <w:divBdr>
        <w:top w:val="none" w:sz="0" w:space="0" w:color="auto"/>
        <w:left w:val="none" w:sz="0" w:space="0" w:color="auto"/>
        <w:bottom w:val="none" w:sz="0" w:space="0" w:color="auto"/>
        <w:right w:val="none" w:sz="0" w:space="0" w:color="auto"/>
      </w:divBdr>
    </w:div>
    <w:div w:id="1138495730">
      <w:bodyDiv w:val="1"/>
      <w:marLeft w:val="0"/>
      <w:marRight w:val="0"/>
      <w:marTop w:val="0"/>
      <w:marBottom w:val="0"/>
      <w:divBdr>
        <w:top w:val="none" w:sz="0" w:space="0" w:color="auto"/>
        <w:left w:val="none" w:sz="0" w:space="0" w:color="auto"/>
        <w:bottom w:val="none" w:sz="0" w:space="0" w:color="auto"/>
        <w:right w:val="none" w:sz="0" w:space="0" w:color="auto"/>
      </w:divBdr>
    </w:div>
    <w:div w:id="1169714546">
      <w:bodyDiv w:val="1"/>
      <w:marLeft w:val="0"/>
      <w:marRight w:val="0"/>
      <w:marTop w:val="0"/>
      <w:marBottom w:val="0"/>
      <w:divBdr>
        <w:top w:val="none" w:sz="0" w:space="0" w:color="auto"/>
        <w:left w:val="none" w:sz="0" w:space="0" w:color="auto"/>
        <w:bottom w:val="none" w:sz="0" w:space="0" w:color="auto"/>
        <w:right w:val="none" w:sz="0" w:space="0" w:color="auto"/>
      </w:divBdr>
    </w:div>
    <w:div w:id="1180654333">
      <w:bodyDiv w:val="1"/>
      <w:marLeft w:val="0"/>
      <w:marRight w:val="0"/>
      <w:marTop w:val="0"/>
      <w:marBottom w:val="0"/>
      <w:divBdr>
        <w:top w:val="none" w:sz="0" w:space="0" w:color="auto"/>
        <w:left w:val="none" w:sz="0" w:space="0" w:color="auto"/>
        <w:bottom w:val="none" w:sz="0" w:space="0" w:color="auto"/>
        <w:right w:val="none" w:sz="0" w:space="0" w:color="auto"/>
      </w:divBdr>
    </w:div>
    <w:div w:id="1188640847">
      <w:bodyDiv w:val="1"/>
      <w:marLeft w:val="0"/>
      <w:marRight w:val="0"/>
      <w:marTop w:val="0"/>
      <w:marBottom w:val="0"/>
      <w:divBdr>
        <w:top w:val="none" w:sz="0" w:space="0" w:color="auto"/>
        <w:left w:val="none" w:sz="0" w:space="0" w:color="auto"/>
        <w:bottom w:val="none" w:sz="0" w:space="0" w:color="auto"/>
        <w:right w:val="none" w:sz="0" w:space="0" w:color="auto"/>
      </w:divBdr>
    </w:div>
    <w:div w:id="1201282454">
      <w:bodyDiv w:val="1"/>
      <w:marLeft w:val="0"/>
      <w:marRight w:val="0"/>
      <w:marTop w:val="0"/>
      <w:marBottom w:val="0"/>
      <w:divBdr>
        <w:top w:val="none" w:sz="0" w:space="0" w:color="auto"/>
        <w:left w:val="none" w:sz="0" w:space="0" w:color="auto"/>
        <w:bottom w:val="none" w:sz="0" w:space="0" w:color="auto"/>
        <w:right w:val="none" w:sz="0" w:space="0" w:color="auto"/>
      </w:divBdr>
    </w:div>
    <w:div w:id="1212496794">
      <w:bodyDiv w:val="1"/>
      <w:marLeft w:val="0"/>
      <w:marRight w:val="0"/>
      <w:marTop w:val="0"/>
      <w:marBottom w:val="0"/>
      <w:divBdr>
        <w:top w:val="none" w:sz="0" w:space="0" w:color="auto"/>
        <w:left w:val="none" w:sz="0" w:space="0" w:color="auto"/>
        <w:bottom w:val="none" w:sz="0" w:space="0" w:color="auto"/>
        <w:right w:val="none" w:sz="0" w:space="0" w:color="auto"/>
      </w:divBdr>
    </w:div>
    <w:div w:id="1265914989">
      <w:bodyDiv w:val="1"/>
      <w:marLeft w:val="0"/>
      <w:marRight w:val="0"/>
      <w:marTop w:val="0"/>
      <w:marBottom w:val="0"/>
      <w:divBdr>
        <w:top w:val="none" w:sz="0" w:space="0" w:color="auto"/>
        <w:left w:val="none" w:sz="0" w:space="0" w:color="auto"/>
        <w:bottom w:val="none" w:sz="0" w:space="0" w:color="auto"/>
        <w:right w:val="none" w:sz="0" w:space="0" w:color="auto"/>
      </w:divBdr>
    </w:div>
    <w:div w:id="1293900312">
      <w:bodyDiv w:val="1"/>
      <w:marLeft w:val="0"/>
      <w:marRight w:val="0"/>
      <w:marTop w:val="0"/>
      <w:marBottom w:val="0"/>
      <w:divBdr>
        <w:top w:val="none" w:sz="0" w:space="0" w:color="auto"/>
        <w:left w:val="none" w:sz="0" w:space="0" w:color="auto"/>
        <w:bottom w:val="none" w:sz="0" w:space="0" w:color="auto"/>
        <w:right w:val="none" w:sz="0" w:space="0" w:color="auto"/>
      </w:divBdr>
    </w:div>
    <w:div w:id="1303123157">
      <w:bodyDiv w:val="1"/>
      <w:marLeft w:val="0"/>
      <w:marRight w:val="0"/>
      <w:marTop w:val="0"/>
      <w:marBottom w:val="0"/>
      <w:divBdr>
        <w:top w:val="none" w:sz="0" w:space="0" w:color="auto"/>
        <w:left w:val="none" w:sz="0" w:space="0" w:color="auto"/>
        <w:bottom w:val="none" w:sz="0" w:space="0" w:color="auto"/>
        <w:right w:val="none" w:sz="0" w:space="0" w:color="auto"/>
      </w:divBdr>
    </w:div>
    <w:div w:id="1308242816">
      <w:bodyDiv w:val="1"/>
      <w:marLeft w:val="0"/>
      <w:marRight w:val="0"/>
      <w:marTop w:val="0"/>
      <w:marBottom w:val="0"/>
      <w:divBdr>
        <w:top w:val="none" w:sz="0" w:space="0" w:color="auto"/>
        <w:left w:val="none" w:sz="0" w:space="0" w:color="auto"/>
        <w:bottom w:val="none" w:sz="0" w:space="0" w:color="auto"/>
        <w:right w:val="none" w:sz="0" w:space="0" w:color="auto"/>
      </w:divBdr>
    </w:div>
    <w:div w:id="1335262191">
      <w:bodyDiv w:val="1"/>
      <w:marLeft w:val="0"/>
      <w:marRight w:val="0"/>
      <w:marTop w:val="0"/>
      <w:marBottom w:val="0"/>
      <w:divBdr>
        <w:top w:val="none" w:sz="0" w:space="0" w:color="auto"/>
        <w:left w:val="none" w:sz="0" w:space="0" w:color="auto"/>
        <w:bottom w:val="none" w:sz="0" w:space="0" w:color="auto"/>
        <w:right w:val="none" w:sz="0" w:space="0" w:color="auto"/>
      </w:divBdr>
    </w:div>
    <w:div w:id="1360400860">
      <w:bodyDiv w:val="1"/>
      <w:marLeft w:val="0"/>
      <w:marRight w:val="0"/>
      <w:marTop w:val="0"/>
      <w:marBottom w:val="0"/>
      <w:divBdr>
        <w:top w:val="none" w:sz="0" w:space="0" w:color="auto"/>
        <w:left w:val="none" w:sz="0" w:space="0" w:color="auto"/>
        <w:bottom w:val="none" w:sz="0" w:space="0" w:color="auto"/>
        <w:right w:val="none" w:sz="0" w:space="0" w:color="auto"/>
      </w:divBdr>
    </w:div>
    <w:div w:id="1365905901">
      <w:bodyDiv w:val="1"/>
      <w:marLeft w:val="0"/>
      <w:marRight w:val="0"/>
      <w:marTop w:val="0"/>
      <w:marBottom w:val="0"/>
      <w:divBdr>
        <w:top w:val="none" w:sz="0" w:space="0" w:color="auto"/>
        <w:left w:val="none" w:sz="0" w:space="0" w:color="auto"/>
        <w:bottom w:val="none" w:sz="0" w:space="0" w:color="auto"/>
        <w:right w:val="none" w:sz="0" w:space="0" w:color="auto"/>
      </w:divBdr>
    </w:div>
    <w:div w:id="1367171869">
      <w:bodyDiv w:val="1"/>
      <w:marLeft w:val="0"/>
      <w:marRight w:val="0"/>
      <w:marTop w:val="0"/>
      <w:marBottom w:val="0"/>
      <w:divBdr>
        <w:top w:val="none" w:sz="0" w:space="0" w:color="auto"/>
        <w:left w:val="none" w:sz="0" w:space="0" w:color="auto"/>
        <w:bottom w:val="none" w:sz="0" w:space="0" w:color="auto"/>
        <w:right w:val="none" w:sz="0" w:space="0" w:color="auto"/>
      </w:divBdr>
    </w:div>
    <w:div w:id="1421944812">
      <w:bodyDiv w:val="1"/>
      <w:marLeft w:val="0"/>
      <w:marRight w:val="0"/>
      <w:marTop w:val="0"/>
      <w:marBottom w:val="0"/>
      <w:divBdr>
        <w:top w:val="none" w:sz="0" w:space="0" w:color="auto"/>
        <w:left w:val="none" w:sz="0" w:space="0" w:color="auto"/>
        <w:bottom w:val="none" w:sz="0" w:space="0" w:color="auto"/>
        <w:right w:val="none" w:sz="0" w:space="0" w:color="auto"/>
      </w:divBdr>
    </w:div>
    <w:div w:id="1435396015">
      <w:bodyDiv w:val="1"/>
      <w:marLeft w:val="0"/>
      <w:marRight w:val="0"/>
      <w:marTop w:val="0"/>
      <w:marBottom w:val="0"/>
      <w:divBdr>
        <w:top w:val="none" w:sz="0" w:space="0" w:color="auto"/>
        <w:left w:val="none" w:sz="0" w:space="0" w:color="auto"/>
        <w:bottom w:val="none" w:sz="0" w:space="0" w:color="auto"/>
        <w:right w:val="none" w:sz="0" w:space="0" w:color="auto"/>
      </w:divBdr>
    </w:div>
    <w:div w:id="1462964710">
      <w:bodyDiv w:val="1"/>
      <w:marLeft w:val="0"/>
      <w:marRight w:val="0"/>
      <w:marTop w:val="0"/>
      <w:marBottom w:val="0"/>
      <w:divBdr>
        <w:top w:val="none" w:sz="0" w:space="0" w:color="auto"/>
        <w:left w:val="none" w:sz="0" w:space="0" w:color="auto"/>
        <w:bottom w:val="none" w:sz="0" w:space="0" w:color="auto"/>
        <w:right w:val="none" w:sz="0" w:space="0" w:color="auto"/>
      </w:divBdr>
    </w:div>
    <w:div w:id="1523589021">
      <w:bodyDiv w:val="1"/>
      <w:marLeft w:val="0"/>
      <w:marRight w:val="0"/>
      <w:marTop w:val="0"/>
      <w:marBottom w:val="0"/>
      <w:divBdr>
        <w:top w:val="none" w:sz="0" w:space="0" w:color="auto"/>
        <w:left w:val="none" w:sz="0" w:space="0" w:color="auto"/>
        <w:bottom w:val="none" w:sz="0" w:space="0" w:color="auto"/>
        <w:right w:val="none" w:sz="0" w:space="0" w:color="auto"/>
      </w:divBdr>
    </w:div>
    <w:div w:id="1564290995">
      <w:bodyDiv w:val="1"/>
      <w:marLeft w:val="0"/>
      <w:marRight w:val="0"/>
      <w:marTop w:val="0"/>
      <w:marBottom w:val="0"/>
      <w:divBdr>
        <w:top w:val="none" w:sz="0" w:space="0" w:color="auto"/>
        <w:left w:val="none" w:sz="0" w:space="0" w:color="auto"/>
        <w:bottom w:val="none" w:sz="0" w:space="0" w:color="auto"/>
        <w:right w:val="none" w:sz="0" w:space="0" w:color="auto"/>
      </w:divBdr>
    </w:div>
    <w:div w:id="1592083703">
      <w:bodyDiv w:val="1"/>
      <w:marLeft w:val="0"/>
      <w:marRight w:val="0"/>
      <w:marTop w:val="0"/>
      <w:marBottom w:val="0"/>
      <w:divBdr>
        <w:top w:val="none" w:sz="0" w:space="0" w:color="auto"/>
        <w:left w:val="none" w:sz="0" w:space="0" w:color="auto"/>
        <w:bottom w:val="none" w:sz="0" w:space="0" w:color="auto"/>
        <w:right w:val="none" w:sz="0" w:space="0" w:color="auto"/>
      </w:divBdr>
    </w:div>
    <w:div w:id="1643777183">
      <w:bodyDiv w:val="1"/>
      <w:marLeft w:val="0"/>
      <w:marRight w:val="0"/>
      <w:marTop w:val="0"/>
      <w:marBottom w:val="0"/>
      <w:divBdr>
        <w:top w:val="none" w:sz="0" w:space="0" w:color="auto"/>
        <w:left w:val="none" w:sz="0" w:space="0" w:color="auto"/>
        <w:bottom w:val="none" w:sz="0" w:space="0" w:color="auto"/>
        <w:right w:val="none" w:sz="0" w:space="0" w:color="auto"/>
      </w:divBdr>
    </w:div>
    <w:div w:id="1685088988">
      <w:bodyDiv w:val="1"/>
      <w:marLeft w:val="0"/>
      <w:marRight w:val="0"/>
      <w:marTop w:val="0"/>
      <w:marBottom w:val="0"/>
      <w:divBdr>
        <w:top w:val="none" w:sz="0" w:space="0" w:color="auto"/>
        <w:left w:val="none" w:sz="0" w:space="0" w:color="auto"/>
        <w:bottom w:val="none" w:sz="0" w:space="0" w:color="auto"/>
        <w:right w:val="none" w:sz="0" w:space="0" w:color="auto"/>
      </w:divBdr>
    </w:div>
    <w:div w:id="1707483103">
      <w:bodyDiv w:val="1"/>
      <w:marLeft w:val="0"/>
      <w:marRight w:val="0"/>
      <w:marTop w:val="0"/>
      <w:marBottom w:val="0"/>
      <w:divBdr>
        <w:top w:val="none" w:sz="0" w:space="0" w:color="auto"/>
        <w:left w:val="none" w:sz="0" w:space="0" w:color="auto"/>
        <w:bottom w:val="none" w:sz="0" w:space="0" w:color="auto"/>
        <w:right w:val="none" w:sz="0" w:space="0" w:color="auto"/>
      </w:divBdr>
    </w:div>
    <w:div w:id="1730762071">
      <w:bodyDiv w:val="1"/>
      <w:marLeft w:val="0"/>
      <w:marRight w:val="0"/>
      <w:marTop w:val="0"/>
      <w:marBottom w:val="0"/>
      <w:divBdr>
        <w:top w:val="none" w:sz="0" w:space="0" w:color="auto"/>
        <w:left w:val="none" w:sz="0" w:space="0" w:color="auto"/>
        <w:bottom w:val="none" w:sz="0" w:space="0" w:color="auto"/>
        <w:right w:val="none" w:sz="0" w:space="0" w:color="auto"/>
      </w:divBdr>
    </w:div>
    <w:div w:id="1751384674">
      <w:bodyDiv w:val="1"/>
      <w:marLeft w:val="0"/>
      <w:marRight w:val="0"/>
      <w:marTop w:val="0"/>
      <w:marBottom w:val="0"/>
      <w:divBdr>
        <w:top w:val="none" w:sz="0" w:space="0" w:color="auto"/>
        <w:left w:val="none" w:sz="0" w:space="0" w:color="auto"/>
        <w:bottom w:val="none" w:sz="0" w:space="0" w:color="auto"/>
        <w:right w:val="none" w:sz="0" w:space="0" w:color="auto"/>
      </w:divBdr>
    </w:div>
    <w:div w:id="1770812474">
      <w:bodyDiv w:val="1"/>
      <w:marLeft w:val="0"/>
      <w:marRight w:val="0"/>
      <w:marTop w:val="0"/>
      <w:marBottom w:val="0"/>
      <w:divBdr>
        <w:top w:val="none" w:sz="0" w:space="0" w:color="auto"/>
        <w:left w:val="none" w:sz="0" w:space="0" w:color="auto"/>
        <w:bottom w:val="none" w:sz="0" w:space="0" w:color="auto"/>
        <w:right w:val="none" w:sz="0" w:space="0" w:color="auto"/>
      </w:divBdr>
    </w:div>
    <w:div w:id="1783302839">
      <w:bodyDiv w:val="1"/>
      <w:marLeft w:val="0"/>
      <w:marRight w:val="0"/>
      <w:marTop w:val="0"/>
      <w:marBottom w:val="0"/>
      <w:divBdr>
        <w:top w:val="none" w:sz="0" w:space="0" w:color="auto"/>
        <w:left w:val="none" w:sz="0" w:space="0" w:color="auto"/>
        <w:bottom w:val="none" w:sz="0" w:space="0" w:color="auto"/>
        <w:right w:val="none" w:sz="0" w:space="0" w:color="auto"/>
      </w:divBdr>
    </w:div>
    <w:div w:id="1791313255">
      <w:bodyDiv w:val="1"/>
      <w:marLeft w:val="0"/>
      <w:marRight w:val="0"/>
      <w:marTop w:val="0"/>
      <w:marBottom w:val="0"/>
      <w:divBdr>
        <w:top w:val="none" w:sz="0" w:space="0" w:color="auto"/>
        <w:left w:val="none" w:sz="0" w:space="0" w:color="auto"/>
        <w:bottom w:val="none" w:sz="0" w:space="0" w:color="auto"/>
        <w:right w:val="none" w:sz="0" w:space="0" w:color="auto"/>
      </w:divBdr>
    </w:div>
    <w:div w:id="1908034992">
      <w:bodyDiv w:val="1"/>
      <w:marLeft w:val="0"/>
      <w:marRight w:val="0"/>
      <w:marTop w:val="0"/>
      <w:marBottom w:val="0"/>
      <w:divBdr>
        <w:top w:val="none" w:sz="0" w:space="0" w:color="auto"/>
        <w:left w:val="none" w:sz="0" w:space="0" w:color="auto"/>
        <w:bottom w:val="none" w:sz="0" w:space="0" w:color="auto"/>
        <w:right w:val="none" w:sz="0" w:space="0" w:color="auto"/>
      </w:divBdr>
    </w:div>
    <w:div w:id="1932741725">
      <w:bodyDiv w:val="1"/>
      <w:marLeft w:val="0"/>
      <w:marRight w:val="0"/>
      <w:marTop w:val="0"/>
      <w:marBottom w:val="0"/>
      <w:divBdr>
        <w:top w:val="none" w:sz="0" w:space="0" w:color="auto"/>
        <w:left w:val="none" w:sz="0" w:space="0" w:color="auto"/>
        <w:bottom w:val="none" w:sz="0" w:space="0" w:color="auto"/>
        <w:right w:val="none" w:sz="0" w:space="0" w:color="auto"/>
      </w:divBdr>
    </w:div>
    <w:div w:id="1990357722">
      <w:bodyDiv w:val="1"/>
      <w:marLeft w:val="0"/>
      <w:marRight w:val="0"/>
      <w:marTop w:val="0"/>
      <w:marBottom w:val="0"/>
      <w:divBdr>
        <w:top w:val="none" w:sz="0" w:space="0" w:color="auto"/>
        <w:left w:val="none" w:sz="0" w:space="0" w:color="auto"/>
        <w:bottom w:val="none" w:sz="0" w:space="0" w:color="auto"/>
        <w:right w:val="none" w:sz="0" w:space="0" w:color="auto"/>
      </w:divBdr>
    </w:div>
    <w:div w:id="1998414129">
      <w:bodyDiv w:val="1"/>
      <w:marLeft w:val="0"/>
      <w:marRight w:val="0"/>
      <w:marTop w:val="0"/>
      <w:marBottom w:val="0"/>
      <w:divBdr>
        <w:top w:val="none" w:sz="0" w:space="0" w:color="auto"/>
        <w:left w:val="none" w:sz="0" w:space="0" w:color="auto"/>
        <w:bottom w:val="none" w:sz="0" w:space="0" w:color="auto"/>
        <w:right w:val="none" w:sz="0" w:space="0" w:color="auto"/>
      </w:divBdr>
    </w:div>
    <w:div w:id="2007126644">
      <w:bodyDiv w:val="1"/>
      <w:marLeft w:val="0"/>
      <w:marRight w:val="0"/>
      <w:marTop w:val="0"/>
      <w:marBottom w:val="0"/>
      <w:divBdr>
        <w:top w:val="none" w:sz="0" w:space="0" w:color="auto"/>
        <w:left w:val="none" w:sz="0" w:space="0" w:color="auto"/>
        <w:bottom w:val="none" w:sz="0" w:space="0" w:color="auto"/>
        <w:right w:val="none" w:sz="0" w:space="0" w:color="auto"/>
      </w:divBdr>
    </w:div>
    <w:div w:id="200785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mintour.gov.gr/prosklisi-ypovolis-aitiseon-enischysis-katadytikoy-toyrismoy/"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spa.gr/el/Pages/ProclamationsFS.aspx?item=6485"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hc.g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uhc.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AE5E7-A313-4016-A1C3-BC708D5D4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7685</Words>
  <Characters>41501</Characters>
  <Application>Microsoft Office Word</Application>
  <DocSecurity>0</DocSecurity>
  <Lines>345</Lines>
  <Paragraphs>98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dc:creator>
  <cp:keywords/>
  <dc:description/>
  <cp:lastModifiedBy>Maria Michalarou</cp:lastModifiedBy>
  <cp:revision>2</cp:revision>
  <cp:lastPrinted>2023-08-04T10:46:00Z</cp:lastPrinted>
  <dcterms:created xsi:type="dcterms:W3CDTF">2024-11-11T11:32:00Z</dcterms:created>
  <dcterms:modified xsi:type="dcterms:W3CDTF">2024-11-11T11:32:00Z</dcterms:modified>
</cp:coreProperties>
</file>